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7CD" w:rsidRDefault="00BE53EA">
      <w:pPr>
        <w:widowControl/>
        <w:rPr>
          <w:rFonts w:ascii="仿宋_GB2312" w:eastAsia="仿宋_GB2312" w:hAnsi="宋体"/>
          <w:sz w:val="32"/>
          <w:szCs w:val="30"/>
        </w:rPr>
      </w:pPr>
      <w:bookmarkStart w:id="0" w:name="_GoBack"/>
      <w:bookmarkEnd w:id="0"/>
      <w:r>
        <w:rPr>
          <w:rFonts w:ascii="黑体" w:eastAsia="黑体" w:hAnsi="黑体" w:cs="黑体" w:hint="eastAsia"/>
          <w:sz w:val="32"/>
          <w:szCs w:val="30"/>
        </w:rPr>
        <w:t>附件7</w:t>
      </w:r>
    </w:p>
    <w:p w:rsidR="008E07CD" w:rsidRDefault="00BE53EA">
      <w:pPr>
        <w:widowControl/>
        <w:spacing w:line="600" w:lineRule="exact"/>
        <w:jc w:val="center"/>
        <w:rPr>
          <w:rFonts w:ascii="方正小标宋简体" w:eastAsia="方正小标宋简体" w:hAnsi="华文中宋"/>
          <w:bCs/>
          <w:sz w:val="44"/>
          <w:szCs w:val="44"/>
        </w:rPr>
      </w:pPr>
      <w:r>
        <w:rPr>
          <w:rFonts w:ascii="方正小标宋简体" w:eastAsia="方正小标宋简体" w:hAnsi="华文中宋" w:hint="eastAsia"/>
          <w:bCs/>
          <w:sz w:val="44"/>
          <w:szCs w:val="44"/>
        </w:rPr>
        <w:t>全国第六届大学生艺术展演活动</w:t>
      </w:r>
    </w:p>
    <w:p w:rsidR="008E07CD" w:rsidRDefault="00BE53EA">
      <w:pPr>
        <w:widowControl/>
        <w:spacing w:line="600" w:lineRule="exact"/>
        <w:jc w:val="center"/>
        <w:rPr>
          <w:rFonts w:ascii="方正小标宋简体" w:eastAsia="方正小标宋简体" w:hAnsi="华文中宋"/>
          <w:bCs/>
          <w:sz w:val="44"/>
          <w:szCs w:val="44"/>
        </w:rPr>
      </w:pPr>
      <w:r>
        <w:rPr>
          <w:rFonts w:ascii="方正小标宋简体" w:eastAsia="方正小标宋简体" w:hAnsi="华文中宋" w:hint="eastAsia"/>
          <w:bCs/>
          <w:sz w:val="44"/>
          <w:szCs w:val="44"/>
        </w:rPr>
        <w:t>高校美育改革创新优秀案例名单</w:t>
      </w:r>
    </w:p>
    <w:p w:rsidR="008E07CD" w:rsidRDefault="008E07CD">
      <w:pPr>
        <w:jc w:val="center"/>
        <w:rPr>
          <w:rFonts w:ascii="华文宋体" w:eastAsia="华文宋体" w:hAnsi="华文宋体"/>
          <w:b/>
          <w:sz w:val="40"/>
          <w:szCs w:val="44"/>
        </w:rPr>
      </w:pPr>
    </w:p>
    <w:p w:rsidR="008E07CD" w:rsidRDefault="00BE53EA">
      <w:pPr>
        <w:widowControl/>
        <w:jc w:val="center"/>
        <w:rPr>
          <w:rFonts w:ascii="仿宋_GB2312" w:eastAsia="仿宋_GB2312" w:hAnsi="华文宋体"/>
          <w:b/>
          <w:sz w:val="32"/>
          <w:szCs w:val="30"/>
        </w:rPr>
      </w:pPr>
      <w:r>
        <w:rPr>
          <w:rFonts w:ascii="仿宋_GB2312" w:eastAsia="仿宋_GB2312" w:hAnsi="华文宋体" w:hint="eastAsia"/>
          <w:b/>
          <w:sz w:val="32"/>
          <w:szCs w:val="30"/>
        </w:rPr>
        <w:t>一等奖</w:t>
      </w:r>
    </w:p>
    <w:p w:rsidR="008E07CD" w:rsidRDefault="00BE53EA" w:rsidP="00215C1F">
      <w:pPr>
        <w:spacing w:afterLines="100" w:after="312"/>
        <w:jc w:val="center"/>
        <w:rPr>
          <w:rFonts w:ascii="仿宋_GB2312" w:eastAsia="仿宋_GB2312" w:hAnsi="仿宋_GB2312" w:cs="仿宋_GB2312"/>
          <w:b/>
          <w:sz w:val="28"/>
          <w:szCs w:val="30"/>
        </w:rPr>
      </w:pPr>
      <w:r>
        <w:rPr>
          <w:rFonts w:ascii="仿宋_GB2312" w:eastAsia="仿宋_GB2312" w:hAnsi="仿宋_GB2312" w:cs="仿宋_GB2312" w:hint="eastAsia"/>
          <w:b/>
          <w:sz w:val="28"/>
          <w:szCs w:val="30"/>
        </w:rPr>
        <w:t>（按行政区划排序，同一地区学校按报送代码排序）</w:t>
      </w:r>
    </w:p>
    <w:tbl>
      <w:tblPr>
        <w:tblW w:w="8940" w:type="dxa"/>
        <w:jc w:val="center"/>
        <w:tblLayout w:type="fixed"/>
        <w:tblCellMar>
          <w:top w:w="15" w:type="dxa"/>
          <w:left w:w="15" w:type="dxa"/>
          <w:bottom w:w="15" w:type="dxa"/>
          <w:right w:w="15" w:type="dxa"/>
        </w:tblCellMar>
        <w:tblLook w:val="04A0" w:firstRow="1" w:lastRow="0" w:firstColumn="1" w:lastColumn="0" w:noHBand="0" w:noVBand="1"/>
      </w:tblPr>
      <w:tblGrid>
        <w:gridCol w:w="993"/>
        <w:gridCol w:w="2126"/>
        <w:gridCol w:w="5821"/>
      </w:tblGrid>
      <w:tr w:rsidR="008E07CD">
        <w:trPr>
          <w:trHeight w:hRule="exact" w:val="692"/>
          <w:jc w:val="center"/>
        </w:trPr>
        <w:tc>
          <w:tcPr>
            <w:tcW w:w="993" w:type="dxa"/>
            <w:shd w:val="clear" w:color="auto" w:fill="auto"/>
          </w:tcPr>
          <w:p w:rsidR="008E07CD" w:rsidRDefault="00BE53EA">
            <w:pPr>
              <w:widowControl/>
              <w:jc w:val="left"/>
              <w:textAlignment w:val="center"/>
              <w:rPr>
                <w:rFonts w:asciiTheme="minorEastAsia" w:hAnsiTheme="minorEastAsia" w:cs="宋体"/>
                <w:b/>
                <w:color w:val="000000" w:themeColor="text1"/>
                <w:szCs w:val="21"/>
              </w:rPr>
            </w:pPr>
            <w:r>
              <w:rPr>
                <w:rFonts w:asciiTheme="minorEastAsia" w:hAnsiTheme="minorEastAsia" w:cs="宋体" w:hint="eastAsia"/>
                <w:b/>
                <w:color w:val="000000" w:themeColor="text1"/>
                <w:kern w:val="0"/>
                <w:szCs w:val="21"/>
              </w:rPr>
              <w:t>地  区</w:t>
            </w:r>
          </w:p>
        </w:tc>
        <w:tc>
          <w:tcPr>
            <w:tcW w:w="2126" w:type="dxa"/>
            <w:shd w:val="clear" w:color="auto" w:fill="auto"/>
          </w:tcPr>
          <w:p w:rsidR="008E07CD" w:rsidRDefault="00BE53EA">
            <w:pPr>
              <w:widowControl/>
              <w:jc w:val="left"/>
              <w:textAlignment w:val="center"/>
              <w:rPr>
                <w:rFonts w:asciiTheme="minorEastAsia" w:hAnsiTheme="minorEastAsia" w:cs="宋体"/>
                <w:b/>
                <w:color w:val="000000" w:themeColor="text1"/>
                <w:szCs w:val="21"/>
              </w:rPr>
            </w:pPr>
            <w:r>
              <w:rPr>
                <w:rFonts w:asciiTheme="minorEastAsia" w:hAnsiTheme="minorEastAsia" w:cs="宋体" w:hint="eastAsia"/>
                <w:b/>
                <w:color w:val="000000" w:themeColor="text1"/>
                <w:kern w:val="0"/>
                <w:szCs w:val="21"/>
              </w:rPr>
              <w:t>单  位</w:t>
            </w:r>
          </w:p>
        </w:tc>
        <w:tc>
          <w:tcPr>
            <w:tcW w:w="5821" w:type="dxa"/>
            <w:shd w:val="clear" w:color="auto" w:fill="auto"/>
          </w:tcPr>
          <w:p w:rsidR="008E07CD" w:rsidRDefault="00BE53EA">
            <w:pPr>
              <w:widowControl/>
              <w:jc w:val="left"/>
              <w:textAlignment w:val="center"/>
              <w:rPr>
                <w:rFonts w:asciiTheme="minorEastAsia" w:hAnsiTheme="minorEastAsia" w:cs="宋体"/>
                <w:b/>
                <w:color w:val="000000" w:themeColor="text1"/>
                <w:szCs w:val="21"/>
              </w:rPr>
            </w:pPr>
            <w:r>
              <w:rPr>
                <w:rFonts w:asciiTheme="minorEastAsia" w:hAnsiTheme="minorEastAsia" w:cs="宋体" w:hint="eastAsia"/>
                <w:b/>
                <w:color w:val="000000" w:themeColor="text1"/>
                <w:kern w:val="0"/>
                <w:szCs w:val="21"/>
              </w:rPr>
              <w:t>案例名称</w:t>
            </w:r>
          </w:p>
        </w:tc>
      </w:tr>
      <w:tr w:rsidR="008E07CD">
        <w:trPr>
          <w:trHeight w:hRule="exac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北  京</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清华大学</w:t>
            </w:r>
          </w:p>
        </w:tc>
        <w:tc>
          <w:tcPr>
            <w:tcW w:w="5821"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《美育英才：多学科交叉复合型创新人才培养——以清华大学“音乐工程与技术”辅修专业建设为例》</w:t>
            </w:r>
          </w:p>
        </w:tc>
      </w:tr>
      <w:tr w:rsidR="008E07CD">
        <w:trPr>
          <w:trHeight w:hRule="exact" w:val="953"/>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北  京</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清华大学</w:t>
            </w:r>
          </w:p>
        </w:tc>
        <w:tc>
          <w:tcPr>
            <w:tcW w:w="5821"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《以戏曲之美，传中华精神——以清华大学京昆艺术文化传承基地建设为例》</w:t>
            </w:r>
          </w:p>
        </w:tc>
      </w:tr>
      <w:tr w:rsidR="008E07CD">
        <w:trPr>
          <w:trHeight w:hRule="exac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北  京</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清华大学</w:t>
            </w:r>
          </w:p>
        </w:tc>
        <w:tc>
          <w:tcPr>
            <w:tcW w:w="5821"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《普通高校舞蹈美育协同育人机制构建与成效——以清华大学为例》</w:t>
            </w:r>
          </w:p>
        </w:tc>
      </w:tr>
      <w:tr w:rsidR="008E07CD">
        <w:trPr>
          <w:trHeight w:hRule="exac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北  京</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北京理工大学</w:t>
            </w:r>
          </w:p>
        </w:tc>
        <w:tc>
          <w:tcPr>
            <w:tcW w:w="5821"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《“艺心向党，同向育人”：北京理工大学美育思政改革创新实践》</w:t>
            </w:r>
          </w:p>
        </w:tc>
      </w:tr>
      <w:tr w:rsidR="008E07CD">
        <w:trPr>
          <w:trHeight w:hRule="exac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北  京</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北京航空航天大学</w:t>
            </w:r>
          </w:p>
        </w:tc>
        <w:tc>
          <w:tcPr>
            <w:tcW w:w="5821"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《基于“课堂+课外+社区”模式的书院浸润式美育机制构建》</w:t>
            </w:r>
          </w:p>
        </w:tc>
      </w:tr>
      <w:tr w:rsidR="008E07CD">
        <w:trPr>
          <w:trHeight w:hRule="exac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天  津</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天津大学</w:t>
            </w:r>
          </w:p>
        </w:tc>
        <w:tc>
          <w:tcPr>
            <w:tcW w:w="5821"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《依托国家一流课程开展“三念三要三化”教学提升综合高校大学生创意设计素养的实践》</w:t>
            </w:r>
          </w:p>
        </w:tc>
      </w:tr>
      <w:tr w:rsidR="008E07CD">
        <w:trPr>
          <w:trHeight w:hRule="exac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天  津</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天津师范大学</w:t>
            </w:r>
          </w:p>
        </w:tc>
        <w:tc>
          <w:tcPr>
            <w:tcW w:w="5821"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《高校优秀传统文化艺术传承模式的新探索——以天津师范大学美育研究中心为例》</w:t>
            </w:r>
          </w:p>
        </w:tc>
      </w:tr>
      <w:tr w:rsidR="008E07CD">
        <w:trPr>
          <w:trHeight w:hRule="exac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  北</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宣化科技职业学院</w:t>
            </w:r>
          </w:p>
        </w:tc>
        <w:tc>
          <w:tcPr>
            <w:tcW w:w="5821"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《地方民间舞传承与创新——高校中华优秀传统文化艺术传承创新案例》</w:t>
            </w:r>
          </w:p>
        </w:tc>
      </w:tr>
      <w:tr w:rsidR="008E07CD">
        <w:trPr>
          <w:trHeight w:hRule="exac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山  西</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长治学院</w:t>
            </w:r>
          </w:p>
        </w:tc>
        <w:tc>
          <w:tcPr>
            <w:tcW w:w="5821"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《从文化自信到文化自觉的传承之路——“特色课堂”的改革与实践》</w:t>
            </w:r>
          </w:p>
        </w:tc>
      </w:tr>
      <w:tr w:rsidR="008E07CD">
        <w:trPr>
          <w:trHeight w:hRule="exac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山  西</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山西农业大学</w:t>
            </w:r>
          </w:p>
        </w:tc>
        <w:tc>
          <w:tcPr>
            <w:tcW w:w="5821"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《地方高校优秀传统文化艺术创新传承——以〈传统艺术与现代设计〉课程为例》</w:t>
            </w:r>
          </w:p>
        </w:tc>
      </w:tr>
      <w:tr w:rsidR="008E07CD">
        <w:trPr>
          <w:trHeight w:hRule="exac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内蒙古</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内蒙古艺术学院</w:t>
            </w:r>
          </w:p>
        </w:tc>
        <w:tc>
          <w:tcPr>
            <w:tcW w:w="5821"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《基于二人台本科专业实践的乌兰牧骑“一专多能”型人才培养模式》</w:t>
            </w:r>
          </w:p>
        </w:tc>
      </w:tr>
      <w:tr w:rsidR="008E07CD">
        <w:trPr>
          <w:trHeight w:hRule="exac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内蒙古</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内蒙古机电职业技术学院</w:t>
            </w:r>
          </w:p>
        </w:tc>
        <w:tc>
          <w:tcPr>
            <w:tcW w:w="5821"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《厚植“品牌+特色”文化沃土搭建多元育人平台》</w:t>
            </w:r>
          </w:p>
        </w:tc>
      </w:tr>
      <w:tr w:rsidR="008E07CD">
        <w:trPr>
          <w:trHeight w:hRule="exact" w:val="692"/>
          <w:jc w:val="center"/>
        </w:trPr>
        <w:tc>
          <w:tcPr>
            <w:tcW w:w="993" w:type="dxa"/>
            <w:shd w:val="clear" w:color="auto" w:fill="auto"/>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lastRenderedPageBreak/>
              <w:t>地  区</w:t>
            </w:r>
          </w:p>
        </w:tc>
        <w:tc>
          <w:tcPr>
            <w:tcW w:w="2126" w:type="dxa"/>
            <w:shd w:val="clear" w:color="auto" w:fill="auto"/>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单  位</w:t>
            </w:r>
          </w:p>
        </w:tc>
        <w:tc>
          <w:tcPr>
            <w:tcW w:w="5821" w:type="dxa"/>
            <w:shd w:val="clear" w:color="auto" w:fill="auto"/>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案例名称</w:t>
            </w:r>
          </w:p>
        </w:tc>
      </w:tr>
      <w:tr w:rsidR="008E07CD">
        <w:trPr>
          <w:trHeight w:hRule="exac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宋体"/>
                <w:b/>
                <w:color w:val="000000" w:themeColor="text1"/>
                <w:szCs w:val="21"/>
              </w:rPr>
            </w:pPr>
            <w:r>
              <w:rPr>
                <w:rFonts w:ascii="仿宋_GB2312" w:eastAsia="仿宋_GB2312" w:hAnsi="仿宋_GB2312" w:cs="仿宋_GB2312" w:hint="eastAsia"/>
                <w:color w:val="000000"/>
                <w:kern w:val="0"/>
                <w:sz w:val="22"/>
                <w:lang w:bidi="ar"/>
              </w:rPr>
              <w:t>内蒙古</w:t>
            </w:r>
          </w:p>
        </w:tc>
        <w:tc>
          <w:tcPr>
            <w:tcW w:w="2126" w:type="dxa"/>
            <w:shd w:val="clear" w:color="auto" w:fill="auto"/>
            <w:vAlign w:val="center"/>
          </w:tcPr>
          <w:p w:rsidR="008E07CD" w:rsidRDefault="00BE53EA">
            <w:pPr>
              <w:widowControl/>
              <w:jc w:val="left"/>
              <w:textAlignment w:val="center"/>
              <w:rPr>
                <w:rFonts w:asciiTheme="minorEastAsia" w:hAnsiTheme="minorEastAsia" w:cs="宋体"/>
                <w:b/>
                <w:color w:val="000000" w:themeColor="text1"/>
                <w:szCs w:val="21"/>
              </w:rPr>
            </w:pPr>
            <w:r>
              <w:rPr>
                <w:rFonts w:ascii="仿宋_GB2312" w:eastAsia="仿宋_GB2312" w:hAnsi="仿宋_GB2312" w:cs="仿宋_GB2312" w:hint="eastAsia"/>
                <w:color w:val="000000"/>
                <w:kern w:val="0"/>
                <w:sz w:val="22"/>
                <w:lang w:bidi="ar"/>
              </w:rPr>
              <w:t>内蒙古民族大学</w:t>
            </w:r>
          </w:p>
        </w:tc>
        <w:tc>
          <w:tcPr>
            <w:tcW w:w="5821" w:type="dxa"/>
            <w:shd w:val="clear" w:color="auto" w:fill="auto"/>
            <w:vAlign w:val="center"/>
          </w:tcPr>
          <w:p w:rsidR="008E07CD" w:rsidRDefault="00BE53EA">
            <w:pPr>
              <w:widowControl/>
              <w:jc w:val="left"/>
              <w:textAlignment w:val="center"/>
              <w:rPr>
                <w:rFonts w:asciiTheme="minorEastAsia" w:hAnsiTheme="minorEastAsia" w:cs="宋体"/>
                <w:b/>
                <w:color w:val="000000" w:themeColor="text1"/>
                <w:szCs w:val="21"/>
              </w:rPr>
            </w:pPr>
            <w:r>
              <w:rPr>
                <w:rFonts w:ascii="仿宋_GB2312" w:eastAsia="仿宋_GB2312" w:hAnsi="仿宋_GB2312" w:cs="仿宋_GB2312" w:hint="eastAsia"/>
                <w:color w:val="000000"/>
                <w:kern w:val="0"/>
                <w:sz w:val="22"/>
                <w:lang w:bidi="ar"/>
              </w:rPr>
              <w:t>《民族地区高校美育服务社会的探索与实践——“暖阳”义教温润北疆大地贫困学子心灵》</w:t>
            </w:r>
          </w:p>
        </w:tc>
      </w:tr>
      <w:tr w:rsidR="008E07CD">
        <w:trPr>
          <w:trHeight w:hRule="exac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辽  宁</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大连艺术学院</w:t>
            </w:r>
          </w:p>
        </w:tc>
        <w:tc>
          <w:tcPr>
            <w:tcW w:w="5821"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《以培养应用型艺术人才为目标构建艺术实践教学新模式——大连艺术学院实践教学改革案例》</w:t>
            </w:r>
          </w:p>
        </w:tc>
      </w:tr>
      <w:tr w:rsidR="008E07CD">
        <w:trPr>
          <w:trHeight w:hRule="exac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辽  宁</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辽宁大学</w:t>
            </w:r>
          </w:p>
        </w:tc>
        <w:tc>
          <w:tcPr>
            <w:tcW w:w="5821"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《“多元”导向下跨专业联合培养“编表导”应用型人才创新研究与实践》</w:t>
            </w:r>
          </w:p>
        </w:tc>
      </w:tr>
      <w:tr w:rsidR="008E07CD">
        <w:trPr>
          <w:trHeight w:hRule="exac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辽  宁</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沈阳师范大学</w:t>
            </w:r>
          </w:p>
        </w:tc>
        <w:tc>
          <w:tcPr>
            <w:tcW w:w="5821"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《高校美育视域下实践剧目服务社会路径研究——以沈阳师范大学音乐学院“两部一歌”为例》</w:t>
            </w:r>
          </w:p>
        </w:tc>
      </w:tr>
      <w:tr w:rsidR="008E07CD">
        <w:trPr>
          <w:trHeight w:hRule="exac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吉  林</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吉林动画学院</w:t>
            </w:r>
          </w:p>
        </w:tc>
        <w:tc>
          <w:tcPr>
            <w:tcW w:w="5821"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《吉林动画学院艺术类专业精准人才培养机制的改革与实践》</w:t>
            </w:r>
          </w:p>
        </w:tc>
      </w:tr>
      <w:tr w:rsidR="008E07CD">
        <w:trPr>
          <w:trHeight w:hRule="exac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黑龙江</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黑河学院</w:t>
            </w:r>
          </w:p>
        </w:tc>
        <w:tc>
          <w:tcPr>
            <w:tcW w:w="5821"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《“传承与创新”让民族旋律亘古回荡——黑河学院鄂伦春民族音乐传承创新纪实》</w:t>
            </w:r>
          </w:p>
        </w:tc>
      </w:tr>
      <w:tr w:rsidR="008E07CD">
        <w:trPr>
          <w:trHeight w:hRule="exac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黑龙江</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黑龙江农业经济职业学院</w:t>
            </w:r>
          </w:p>
        </w:tc>
        <w:tc>
          <w:tcPr>
            <w:tcW w:w="5821"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《基于厚植“三农”情怀的涉农高职院校文化育人体系的创新与实践》</w:t>
            </w:r>
          </w:p>
        </w:tc>
      </w:tr>
      <w:tr w:rsidR="008E07CD">
        <w:trPr>
          <w:trHeight w:hRule="exac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黑龙江</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黑龙江大学</w:t>
            </w:r>
          </w:p>
        </w:tc>
        <w:tc>
          <w:tcPr>
            <w:tcW w:w="5821"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《唱响中华诗词经典，营造社会美育氛围——黑龙江大学文学院古诗词吟唱团队社会化服务路径及实践案例》</w:t>
            </w:r>
          </w:p>
        </w:tc>
      </w:tr>
      <w:tr w:rsidR="008E07CD">
        <w:trPr>
          <w:trHeight w:hRule="exac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上  海</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复旦大学</w:t>
            </w:r>
          </w:p>
        </w:tc>
        <w:tc>
          <w:tcPr>
            <w:tcW w:w="5821"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《拓展美育视域：艺术与科学前沿教育设计和课程化建设》</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上  海</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上海体育学院</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《体艺融合：传承中华优秀舞蹈文化——培养复合型舞蹈编导人才的创新探索》</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上  海</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东华大学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《打造“民乐音画”，在“五个一”载体中实现普及与提高兼顾的大学美育新模式》</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上  海</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同济大学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《“三全育人”背景下高校艺术团工作机制的创新实践》</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上  海</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上海体育学院</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《“体艺融合”的协同育人功能在高校“五育并举”模式中的实施路径》</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上  海</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同济大学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《及人之美，教化于艺——同济大学艺术与传媒学院美育改革创新优秀案例》</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上  海</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上海大学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《从非遗传承中撒播文化自信的种子——高校非遗美育体验课程研发与社会服务》</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  苏</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南京林业大学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《高校公共艺术课程“五角星形”链接式教学模式的实践探索——以“紫砂文化创意工作坊”课程为例》</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  苏</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南京农业大学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《从国家精品课程到国家一流课程——南京农业大学〈民间艺术鉴赏〉课程持续建设案例》</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  苏</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扬州市职业大学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《内修与外扩：现代工匠+数字文创——扬州市职业大学地域文化传承创新教育探索实践》</w:t>
            </w:r>
          </w:p>
        </w:tc>
      </w:tr>
      <w:tr w:rsidR="008E07CD">
        <w:trPr>
          <w:trHeight w:hRule="exact" w:val="692"/>
          <w:jc w:val="center"/>
        </w:trPr>
        <w:tc>
          <w:tcPr>
            <w:tcW w:w="993" w:type="dxa"/>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lastRenderedPageBreak/>
              <w:t>地  区</w:t>
            </w:r>
          </w:p>
        </w:tc>
        <w:tc>
          <w:tcPr>
            <w:tcW w:w="2126" w:type="dxa"/>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单  位</w:t>
            </w:r>
          </w:p>
        </w:tc>
        <w:tc>
          <w:tcPr>
            <w:tcW w:w="5821" w:type="dxa"/>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案例名称</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  苏</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无锡科技职业学院</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《依托地域美育资源，提升“新吴工匠”人文素养》</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  苏</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南京医科大学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《医艺融合，培育医学生人文情怀——南京医科大学“方寸话剧工作坊”案例》</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  苏</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南京财经大学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《建构“1＋N”模式，创新大学生艺术团体工作机制》</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  苏</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江苏省教育厅</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《“五联机制”助力江苏省大学生艺术团联合舰队走向深蓝》</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浙  江</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杭州师范大学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《成功的艺术体验——普通高校公共艺术油画课程有效教学“五步走”案例》</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浙  江</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浙江师范大学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《基于乡村美育的高师美术专业学生的师德养成》</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浙  江</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温州大学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《聚焦艺术思政 待续育人华章——地方综合性高校大学生艺术团的发展之路》</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浙  江</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浙江师范大学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《大学生艺术素养“1455”培育体系的构建与实践研究》</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浙  江</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中国美术学院</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《美美与共助力凉山——中国美术学院教育部专项“对口支援”西昌民族幼专美育服务项目》</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浙  江</w:t>
            </w:r>
          </w:p>
        </w:tc>
        <w:tc>
          <w:tcPr>
            <w:tcW w:w="2126" w:type="dxa"/>
            <w:vAlign w:val="center"/>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浙江纺织服装职业</w:t>
            </w:r>
          </w:p>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技术学院</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《建构“艺术+思政”模式，讲好中国战疫故事》</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福  建</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泉州师范学院</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《服务国家特殊需求，创新非遗人才培养——泉州师范学院南音办学特色培育案例》</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福  建</w:t>
            </w:r>
          </w:p>
        </w:tc>
        <w:tc>
          <w:tcPr>
            <w:tcW w:w="2126" w:type="dxa"/>
            <w:vAlign w:val="center"/>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福建幼儿师范高等</w:t>
            </w:r>
          </w:p>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专科学校</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《厚植美育土壤，发扬师范传统，开创新型综合艺术师资培育之路》</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福  建</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厦门大学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《非遗古埙的创新传承与高校人才培养》</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福  建</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华侨大学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《“鼓”聚人心，“艺”育人才——华侨大学24载打造二十四节令鼓队学生艺术社团品牌》</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福  建</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福建农林大学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《基于“一核心、二融入、三制度、四路径”的高校美育协同育人机制改革创新案例》</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  西</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江西师范大学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《牢记使命探新路，学科育人结硕果》</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  西</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南昌工学院</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《高校“三台协同”下中国工艺美术传承与创新》</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  西</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江西科技师范大学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《“跨专业、纳传人、广辐射”实现“楚调唐音”歌吟的高校艺术传承创新》</w:t>
            </w:r>
          </w:p>
        </w:tc>
      </w:tr>
      <w:tr w:rsidR="008E07CD">
        <w:trPr>
          <w:trHeight w:hRule="exact" w:val="692"/>
          <w:jc w:val="center"/>
        </w:trPr>
        <w:tc>
          <w:tcPr>
            <w:tcW w:w="993" w:type="dxa"/>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lastRenderedPageBreak/>
              <w:t>地  区</w:t>
            </w:r>
          </w:p>
        </w:tc>
        <w:tc>
          <w:tcPr>
            <w:tcW w:w="2126" w:type="dxa"/>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单  位</w:t>
            </w:r>
          </w:p>
        </w:tc>
        <w:tc>
          <w:tcPr>
            <w:tcW w:w="5821" w:type="dxa"/>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案例名称</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山  东</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潍坊医学院</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《地方高校优质在线美育课程建设的实践探索——以潍坊医学院在线课程〈走进非遗——山东民间美术〉为例》</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山  东</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山东大学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《中华优秀传统文化传承机制创新研究与实践——以山东大学（威海）艺术学院艺术实践部为</w:t>
            </w:r>
            <w:r>
              <w:rPr>
                <w:rFonts w:ascii="仿宋_GB2312" w:eastAsia="仿宋_GB2312" w:hAnsi="仿宋_GB2312" w:cs="仿宋_GB2312" w:hint="eastAsia"/>
                <w:color w:val="000000"/>
                <w:kern w:val="0"/>
                <w:sz w:val="22"/>
                <w:lang w:bidi="ar"/>
              </w:rPr>
              <w:br/>
              <w:t>例》</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  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华北水利水电大学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《基于“四位一体”模式的多课堂联动艺术课程教学创新实践——以〈音乐鉴赏〉为例》</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  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河南科技学院</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《“教你一招”美育实践育人活动的实践与探索》</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  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河南财经政法大学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《高校美育课程体系建设与教学改革实践——以〈大学美育〉课程为例》</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  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河南师范大学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《中华优秀传统音乐传承人才培养的教学改革——以河南师范大学音乐学（教师教育）专业为例》</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  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河南大学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《构建“三破三合”新模式开创艺术社团育人新路径》</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  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安阳师范学院</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《结对子种文化高校美育浸润社区——安阳师范学院“321”音乐文化共建平台的探索与实践》</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  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武汉音乐学院</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《高等音乐院校师范教育教学改革——以武汉音乐学院为例》</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  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湖北第二师范学院</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《戏剧大篷车“艺术-公益-学术”三结合美育创新案例》</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  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华中师范大学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《“美育浸润”式品牌服务社会探索与实践——华中师范大学积极探索美育服务社会新路径》</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  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湖南师范大学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《“LECS四位一体”的高校公共艺术课程教学改革探索——以〈审美鉴赏与艺塑人生〉课程为例》</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  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湖南第一师范学院</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《基于“U-S-C”共同体的乡村美育教师培养模式》</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  南</w:t>
            </w:r>
          </w:p>
        </w:tc>
        <w:tc>
          <w:tcPr>
            <w:tcW w:w="2126" w:type="dxa"/>
            <w:vAlign w:val="center"/>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湖南机电职业技术</w:t>
            </w:r>
          </w:p>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学院</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《丝弦声声润人心文化传承育新人》</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  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湖南城市学院</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《湖湘工艺文化在高校设计教育中创新性转化改革与实践》</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  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中南大学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《让瑶族长鼓舞跳出青春风采——将传统文化传承基地建设嵌入美育工作大格局》</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  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衡阳师范学院</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《基于湖湘音乐文化传承的地方高师“四维四阶”美育人才培养创新与实践》</w:t>
            </w:r>
          </w:p>
        </w:tc>
      </w:tr>
      <w:tr w:rsidR="008E07CD">
        <w:trPr>
          <w:trHeight w:hRule="exact" w:val="917"/>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  东</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广州大学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《新时代素质教育视野下师范生能力培养与基础教育美育师资需求的对接——以广州大学“四区段、三空间”特色培养模式为例》</w:t>
            </w:r>
          </w:p>
        </w:tc>
      </w:tr>
      <w:tr w:rsidR="008E07CD">
        <w:trPr>
          <w:trHeight w:hRule="exact" w:val="692"/>
          <w:jc w:val="center"/>
        </w:trPr>
        <w:tc>
          <w:tcPr>
            <w:tcW w:w="993" w:type="dxa"/>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lastRenderedPageBreak/>
              <w:t>地  区</w:t>
            </w:r>
          </w:p>
        </w:tc>
        <w:tc>
          <w:tcPr>
            <w:tcW w:w="2126" w:type="dxa"/>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单  位</w:t>
            </w:r>
          </w:p>
        </w:tc>
        <w:tc>
          <w:tcPr>
            <w:tcW w:w="5821" w:type="dxa"/>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案例名称</w:t>
            </w:r>
          </w:p>
        </w:tc>
      </w:tr>
      <w:tr w:rsidR="008E07CD">
        <w:trPr>
          <w:trHeight w:hRule="exact" w:val="90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  东</w:t>
            </w:r>
          </w:p>
        </w:tc>
        <w:tc>
          <w:tcPr>
            <w:tcW w:w="2126" w:type="dxa"/>
            <w:vAlign w:val="center"/>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广东舞蹈戏剧职业</w:t>
            </w:r>
          </w:p>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学院</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《培养粤剧人才，传承传统文化——粤剧表演人才培养模式改革创新优秀案例》</w:t>
            </w:r>
          </w:p>
        </w:tc>
      </w:tr>
      <w:tr w:rsidR="008E07CD">
        <w:trPr>
          <w:trHeight w:hRule="exact" w:val="827"/>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  东</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华南师范大学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《向内聚合，向外辐射——区域高校“大美育”人文生态体系的构建》</w:t>
            </w:r>
          </w:p>
        </w:tc>
      </w:tr>
      <w:tr w:rsidR="008E07CD">
        <w:trPr>
          <w:trHeight w:hRule="exact" w:val="84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  东</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广州美术学院</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《以联盟促进粤港澳大湾区学校艺术教育协同发展》</w:t>
            </w:r>
          </w:p>
        </w:tc>
      </w:tr>
      <w:tr w:rsidR="008E07CD">
        <w:trPr>
          <w:trHeight w:hRule="exact" w:val="102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  东</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广东技术师范大学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《高校美育服务社会路径的发展与创新——以广东技术师范大学美术学院“一工一坊”美育共享品牌化建设为例》</w:t>
            </w:r>
          </w:p>
        </w:tc>
      </w:tr>
      <w:tr w:rsidR="008E07CD">
        <w:trPr>
          <w:trHeight w:hRule="exact" w:val="767"/>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  东</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华南师范大学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《区域特色与协调发展——华南师范大学美术学院以美育服务社会的实践与探索》</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  西</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广西师范大学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《以新西南剧展为核心的美育改革》</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海  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海南师范大学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《高校美术师范专业的“乡村美育浸润”实践研究》</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重  庆</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西南大学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《课堂到田野——中国传统音乐课程与教学的双元融合创新》</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重  庆</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重庆第二师范学院</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《全科师范生“CTP三协同”艺术教育创新实践》</w:t>
            </w:r>
          </w:p>
        </w:tc>
      </w:tr>
      <w:tr w:rsidR="008E07CD">
        <w:trPr>
          <w:trHeight w:hRule="exact" w:val="797"/>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重  庆</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西南大学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《乡村美育博物馆综合体建设与育人实践》</w:t>
            </w:r>
          </w:p>
        </w:tc>
      </w:tr>
      <w:tr w:rsidR="008E07CD">
        <w:trPr>
          <w:trHeight w:hRule="exact" w:val="825"/>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重  庆</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四川美术学院</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《西部影视动画民族美育协同机制——四川美术学院影视动画“全产业链”协同育人案例》</w:t>
            </w:r>
          </w:p>
        </w:tc>
      </w:tr>
      <w:tr w:rsidR="008E07CD">
        <w:trPr>
          <w:trHeight w:hRule="exact" w:val="87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四  川</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四川大学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《以美育润化时代新人：基于原创舞台剧〈江姐在川大〉探索高校红色文化的传承创新》</w:t>
            </w:r>
          </w:p>
        </w:tc>
      </w:tr>
      <w:tr w:rsidR="008E07CD">
        <w:trPr>
          <w:trHeight w:hRule="exact" w:val="81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四  川</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电子科技大学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《以“跨界·融合”为导向的美育改革创新案例》</w:t>
            </w:r>
          </w:p>
        </w:tc>
      </w:tr>
      <w:tr w:rsidR="008E07CD">
        <w:trPr>
          <w:trHeight w:hRule="exact" w:val="9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四  川</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电子科技大学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《给科学插上艺术翅膀，育英才勇做文化使者——电子科技大学学生艺术团建设的探索与实践》</w:t>
            </w:r>
          </w:p>
        </w:tc>
      </w:tr>
      <w:tr w:rsidR="008E07CD">
        <w:trPr>
          <w:trHeight w:hRule="exact" w:val="93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四  川</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四川大学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《四川大学“中日韩设计工作坊”——跨文化、跨学科协同育人机制的探索与实践》</w:t>
            </w:r>
          </w:p>
        </w:tc>
      </w:tr>
      <w:tr w:rsidR="008E07CD">
        <w:trPr>
          <w:trHeight w:hRule="exact" w:val="767"/>
          <w:jc w:val="center"/>
        </w:trPr>
        <w:tc>
          <w:tcPr>
            <w:tcW w:w="993" w:type="dxa"/>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lastRenderedPageBreak/>
              <w:t>地  区</w:t>
            </w:r>
          </w:p>
        </w:tc>
        <w:tc>
          <w:tcPr>
            <w:tcW w:w="2126" w:type="dxa"/>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单  位</w:t>
            </w:r>
          </w:p>
        </w:tc>
        <w:tc>
          <w:tcPr>
            <w:tcW w:w="5821" w:type="dxa"/>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案例名称</w:t>
            </w:r>
          </w:p>
        </w:tc>
      </w:tr>
      <w:tr w:rsidR="008E07CD">
        <w:trPr>
          <w:trHeight w:hRule="exact" w:val="917"/>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四  川</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电子科技大学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《实施“E路相伴”文化精品战略，构筑“三位一体”成电精神家园——电子科技大学文化育人的探索与实践》</w:t>
            </w:r>
          </w:p>
        </w:tc>
      </w:tr>
      <w:tr w:rsidR="008E07CD">
        <w:trPr>
          <w:trHeight w:hRule="exact" w:val="126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贵  州</w:t>
            </w:r>
          </w:p>
        </w:tc>
        <w:tc>
          <w:tcPr>
            <w:tcW w:w="2126" w:type="dxa"/>
            <w:vAlign w:val="center"/>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贵州工程应用技术</w:t>
            </w:r>
          </w:p>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学院</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《挖掘红色文化传承红色基因推动立德树人——黔西北红色文化传承成果展示中心建设》</w:t>
            </w:r>
          </w:p>
        </w:tc>
      </w:tr>
      <w:tr w:rsidR="008E07CD">
        <w:trPr>
          <w:trHeight w:hRule="exact" w:val="917"/>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云  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云南民族大学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《立剧育人，以演促教——以民族歌剧〈小河淌水〉的创排为例探索高校音乐表演专业教学实践模式的改革与创新》</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西  藏</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西藏职业技术学院</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《打造“五型职院”优化育人环境——西藏职业技术学院校园文化环境育人案例》</w:t>
            </w:r>
          </w:p>
        </w:tc>
      </w:tr>
      <w:tr w:rsidR="008E07CD">
        <w:trPr>
          <w:trHeight w:hRule="exact" w:val="977"/>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陕  西</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陕西工业职业技术学院</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《“化美育德，艺技融合”理念下高职美育课程改革的创新与实践——以陕西工业职业技术学院为例》</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陕  西</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西安建筑科技大学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《高校“艺客空间”艺术工作坊协同育人创新与实践》</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陕  西</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西北大学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《校园戏剧立德树人与戏剧美育服务社会——西北大学戏剧美育综合实践案例简介》</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甘  肃</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西北师范大学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《让高雅艺术浸润心田——公共艺术通识课，&lt;走进音乐厅&gt;的教学实践》</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甘  肃</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甘肃民族师范学院</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《高校中华优秀传统文化艺术传承创新——以四幕原创歌剧&lt;红色卓尼&gt;为例》</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甘  肃</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西北师范大学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《传承敦煌石窟艺术加强高校美育工作》</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新  疆</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新疆师范大学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《新时代边疆地区师范类本科院校美术学专业教育改革创新研究——以新疆师范大学为例》</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新  疆</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新疆师范大学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《新时代背景下高校美育服务社会路径研究——以“石榴籽计划”新疆乡村美育教育推广项目为例》</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新  疆</w:t>
            </w:r>
          </w:p>
        </w:tc>
        <w:tc>
          <w:tcPr>
            <w:tcW w:w="2126" w:type="dxa"/>
            <w:vAlign w:val="center"/>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新疆维吾尔自治区</w:t>
            </w:r>
          </w:p>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教育厅</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《以美育人、以美化人、以美培元——新疆高校美育工作机制的探索与发展》</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兵  团</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石河子大学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《“让传统文化之美触手可及”——石河子大学国家大学生文化素质教育基地美育工作探索》</w:t>
            </w:r>
          </w:p>
        </w:tc>
      </w:tr>
      <w:tr w:rsidR="008E07CD">
        <w:trPr>
          <w:trHeight w:hRule="exac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香  港</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香港公开大学</w:t>
            </w:r>
          </w:p>
        </w:tc>
        <w:tc>
          <w:tcPr>
            <w:tcW w:w="5821"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《专业与普及：中华文化动画化计划》</w:t>
            </w:r>
          </w:p>
        </w:tc>
      </w:tr>
    </w:tbl>
    <w:p w:rsidR="008E07CD" w:rsidRDefault="008E07CD">
      <w:pPr>
        <w:rPr>
          <w:rFonts w:ascii="仿宋_GB2312" w:eastAsia="仿宋_GB2312" w:hAnsi="仿宋_GB2312" w:cs="仿宋_GB2312"/>
        </w:rPr>
      </w:pPr>
    </w:p>
    <w:p w:rsidR="008E07CD" w:rsidRDefault="008E07CD">
      <w:pPr>
        <w:widowControl/>
        <w:jc w:val="center"/>
        <w:rPr>
          <w:rFonts w:ascii="仿宋_GB2312" w:eastAsia="仿宋_GB2312" w:hAnsi="华文宋体"/>
          <w:b/>
          <w:sz w:val="32"/>
          <w:szCs w:val="30"/>
        </w:rPr>
      </w:pPr>
    </w:p>
    <w:p w:rsidR="008E07CD" w:rsidRDefault="00BE53EA">
      <w:pPr>
        <w:widowControl/>
        <w:jc w:val="center"/>
        <w:rPr>
          <w:rFonts w:ascii="仿宋_GB2312" w:eastAsia="仿宋_GB2312" w:hAnsi="华文宋体"/>
          <w:b/>
          <w:sz w:val="32"/>
          <w:szCs w:val="30"/>
        </w:rPr>
      </w:pPr>
      <w:r>
        <w:rPr>
          <w:rFonts w:ascii="仿宋_GB2312" w:eastAsia="仿宋_GB2312" w:hAnsi="华文宋体" w:hint="eastAsia"/>
          <w:b/>
          <w:sz w:val="32"/>
          <w:szCs w:val="30"/>
        </w:rPr>
        <w:lastRenderedPageBreak/>
        <w:t>二等奖</w:t>
      </w:r>
    </w:p>
    <w:p w:rsidR="008E07CD" w:rsidRDefault="00BE53EA" w:rsidP="00215C1F">
      <w:pPr>
        <w:spacing w:afterLines="100" w:after="312"/>
        <w:jc w:val="center"/>
        <w:rPr>
          <w:rFonts w:ascii="仿宋_GB2312" w:eastAsia="仿宋_GB2312" w:hAnsi="仿宋_GB2312" w:cs="仿宋_GB2312"/>
          <w:b/>
          <w:sz w:val="28"/>
          <w:szCs w:val="30"/>
        </w:rPr>
      </w:pPr>
      <w:r>
        <w:rPr>
          <w:rFonts w:ascii="仿宋_GB2312" w:eastAsia="仿宋_GB2312" w:hAnsi="仿宋_GB2312" w:cs="仿宋_GB2312" w:hint="eastAsia"/>
          <w:b/>
          <w:sz w:val="28"/>
          <w:szCs w:val="30"/>
        </w:rPr>
        <w:t>（按行政区划排序，同一地区学校按报送代码排序）</w:t>
      </w:r>
    </w:p>
    <w:tbl>
      <w:tblPr>
        <w:tblW w:w="8653" w:type="dxa"/>
        <w:jc w:val="center"/>
        <w:tblInd w:w="42" w:type="dxa"/>
        <w:tblLayout w:type="fixed"/>
        <w:tblCellMar>
          <w:top w:w="15" w:type="dxa"/>
          <w:left w:w="15" w:type="dxa"/>
          <w:bottom w:w="15" w:type="dxa"/>
          <w:right w:w="15" w:type="dxa"/>
        </w:tblCellMar>
        <w:tblLook w:val="04A0" w:firstRow="1" w:lastRow="0" w:firstColumn="1" w:lastColumn="0" w:noHBand="0" w:noVBand="1"/>
      </w:tblPr>
      <w:tblGrid>
        <w:gridCol w:w="993"/>
        <w:gridCol w:w="2126"/>
        <w:gridCol w:w="5534"/>
      </w:tblGrid>
      <w:tr w:rsidR="008E07CD">
        <w:trPr>
          <w:trHeight w:val="692"/>
          <w:jc w:val="center"/>
        </w:trPr>
        <w:tc>
          <w:tcPr>
            <w:tcW w:w="993" w:type="dxa"/>
            <w:shd w:val="clear" w:color="auto" w:fill="auto"/>
          </w:tcPr>
          <w:p w:rsidR="008E07CD" w:rsidRDefault="00BE53EA">
            <w:pPr>
              <w:widowControl/>
              <w:jc w:val="left"/>
              <w:textAlignment w:val="center"/>
              <w:rPr>
                <w:rFonts w:asciiTheme="minorEastAsia" w:hAnsiTheme="minorEastAsia" w:cs="宋体"/>
                <w:b/>
                <w:color w:val="000000" w:themeColor="text1"/>
                <w:szCs w:val="21"/>
              </w:rPr>
            </w:pPr>
            <w:r>
              <w:rPr>
                <w:rFonts w:asciiTheme="minorEastAsia" w:hAnsiTheme="minorEastAsia" w:cs="宋体" w:hint="eastAsia"/>
                <w:b/>
                <w:color w:val="000000" w:themeColor="text1"/>
                <w:kern w:val="0"/>
                <w:szCs w:val="21"/>
              </w:rPr>
              <w:t>地  区</w:t>
            </w:r>
          </w:p>
        </w:tc>
        <w:tc>
          <w:tcPr>
            <w:tcW w:w="2126" w:type="dxa"/>
            <w:shd w:val="clear" w:color="auto" w:fill="auto"/>
          </w:tcPr>
          <w:p w:rsidR="008E07CD" w:rsidRDefault="00BE53EA">
            <w:pPr>
              <w:widowControl/>
              <w:jc w:val="left"/>
              <w:textAlignment w:val="center"/>
              <w:rPr>
                <w:rFonts w:asciiTheme="minorEastAsia" w:hAnsiTheme="minorEastAsia" w:cs="宋体"/>
                <w:b/>
                <w:color w:val="000000" w:themeColor="text1"/>
                <w:szCs w:val="21"/>
              </w:rPr>
            </w:pPr>
            <w:r>
              <w:rPr>
                <w:rFonts w:asciiTheme="minorEastAsia" w:hAnsiTheme="minorEastAsia" w:cs="宋体" w:hint="eastAsia"/>
                <w:b/>
                <w:color w:val="000000" w:themeColor="text1"/>
                <w:kern w:val="0"/>
                <w:szCs w:val="21"/>
              </w:rPr>
              <w:t>单  位</w:t>
            </w:r>
          </w:p>
        </w:tc>
        <w:tc>
          <w:tcPr>
            <w:tcW w:w="5534" w:type="dxa"/>
            <w:shd w:val="clear" w:color="auto" w:fill="auto"/>
          </w:tcPr>
          <w:p w:rsidR="008E07CD" w:rsidRDefault="00BE53EA">
            <w:pPr>
              <w:widowControl/>
              <w:jc w:val="left"/>
              <w:textAlignment w:val="center"/>
              <w:rPr>
                <w:rFonts w:asciiTheme="minorEastAsia" w:hAnsiTheme="minorEastAsia" w:cs="宋体"/>
                <w:b/>
                <w:color w:val="000000" w:themeColor="text1"/>
                <w:szCs w:val="21"/>
              </w:rPr>
            </w:pPr>
            <w:r>
              <w:rPr>
                <w:rFonts w:asciiTheme="minorEastAsia" w:hAnsiTheme="minorEastAsia" w:cs="宋体" w:hint="eastAsia"/>
                <w:b/>
                <w:color w:val="000000" w:themeColor="text1"/>
                <w:kern w:val="0"/>
                <w:szCs w:val="21"/>
              </w:rPr>
              <w:t>案例名称</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北  京</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首都医科大学</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《身心协同、师生共育——首都医科大学美育实践探新》</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北  京</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北京财贸职业学院</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《探索传统商业文化育人，构建高职美育教育模式》</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北  京</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中央民族大学</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《送一支舞蹈进山区》</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北  京</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北京联合大学</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《以高校为核心的城市社区美育实践探索——以北京联合大学美育项目“社区艺术空间</w:t>
            </w:r>
            <w:r>
              <w:rPr>
                <w:rFonts w:ascii="仿宋_GB2312" w:eastAsia="仿宋_GB2312" w:hAnsi="仿宋_GB2312" w:cs="仿宋_GB2312" w:hint="eastAsia"/>
                <w:color w:val="000000"/>
                <w:kern w:val="0"/>
                <w:sz w:val="22"/>
                <w:lang w:bidi="ar"/>
              </w:rPr>
              <w:br/>
              <w:t>站”为例》</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北  京</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北京舞蹈学院</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《馆校合作、实践育人——建构高校社会美育供给的长效机制》</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天  津</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天津大学</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《承年画之美育家国情怀——以天津大学杨柳青年画艺术传承基地建设为例》</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宋体"/>
                <w:b/>
                <w:color w:val="000000" w:themeColor="text1"/>
                <w:szCs w:val="21"/>
              </w:rPr>
            </w:pPr>
            <w:r>
              <w:rPr>
                <w:rFonts w:ascii="仿宋_GB2312" w:eastAsia="仿宋_GB2312" w:hAnsi="仿宋_GB2312" w:cs="仿宋_GB2312" w:hint="eastAsia"/>
                <w:color w:val="000000"/>
                <w:kern w:val="0"/>
                <w:sz w:val="22"/>
                <w:lang w:bidi="ar"/>
              </w:rPr>
              <w:t>河  北</w:t>
            </w:r>
          </w:p>
        </w:tc>
        <w:tc>
          <w:tcPr>
            <w:tcW w:w="2126" w:type="dxa"/>
            <w:shd w:val="clear" w:color="auto" w:fill="auto"/>
            <w:vAlign w:val="center"/>
          </w:tcPr>
          <w:p w:rsidR="008E07CD" w:rsidRDefault="00BE53EA">
            <w:pPr>
              <w:widowControl/>
              <w:jc w:val="left"/>
              <w:textAlignment w:val="center"/>
              <w:rPr>
                <w:rFonts w:asciiTheme="minorEastAsia" w:hAnsiTheme="minorEastAsia" w:cs="宋体"/>
                <w:b/>
                <w:color w:val="000000" w:themeColor="text1"/>
                <w:szCs w:val="21"/>
              </w:rPr>
            </w:pPr>
            <w:r>
              <w:rPr>
                <w:rFonts w:ascii="仿宋_GB2312" w:eastAsia="仿宋_GB2312" w:hAnsi="仿宋_GB2312" w:cs="仿宋_GB2312" w:hint="eastAsia"/>
                <w:color w:val="000000"/>
                <w:kern w:val="0"/>
                <w:sz w:val="22"/>
                <w:lang w:bidi="ar"/>
              </w:rPr>
              <w:t>华北理工大学</w:t>
            </w:r>
          </w:p>
        </w:tc>
        <w:tc>
          <w:tcPr>
            <w:tcW w:w="5534" w:type="dxa"/>
            <w:shd w:val="clear" w:color="auto" w:fill="auto"/>
            <w:vAlign w:val="center"/>
          </w:tcPr>
          <w:p w:rsidR="008E07CD" w:rsidRDefault="00BE53EA">
            <w:pPr>
              <w:widowControl/>
              <w:jc w:val="left"/>
              <w:textAlignment w:val="center"/>
              <w:rPr>
                <w:rFonts w:asciiTheme="minorEastAsia" w:hAnsiTheme="minorEastAsia" w:cs="宋体"/>
                <w:b/>
                <w:color w:val="000000" w:themeColor="text1"/>
                <w:szCs w:val="21"/>
              </w:rPr>
            </w:pPr>
            <w:r>
              <w:rPr>
                <w:rFonts w:ascii="仿宋_GB2312" w:eastAsia="仿宋_GB2312" w:hAnsi="仿宋_GB2312" w:cs="仿宋_GB2312" w:hint="eastAsia"/>
                <w:color w:val="000000"/>
                <w:kern w:val="0"/>
                <w:sz w:val="22"/>
                <w:lang w:bidi="ar"/>
              </w:rPr>
              <w:t>《“线上+线下”混合式音乐类公共艺术课程建设与教学改革——“聆听音乐之美”课程教学案例》</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  北</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河北大学</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《歌剧与音乐教学创新培养案例》</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  北</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石家庄幼儿师范高等专科学校</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《美以载道，种德养慧——依托传统文化课程弘扬传统文化艺术实践案例》</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  北</w:t>
            </w:r>
          </w:p>
        </w:tc>
        <w:tc>
          <w:tcPr>
            <w:tcW w:w="2126" w:type="dxa"/>
            <w:shd w:val="clear" w:color="auto" w:fill="auto"/>
            <w:vAlign w:val="center"/>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河北工业职业技术</w:t>
            </w:r>
          </w:p>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学院</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《华夏一绝——中国金属錾刻铁板浮雕艺术与高校融合》</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  北</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华北电力大学</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《改编与创新、继承与发展——以华北电力大学“为乐”组合演绎中国传统民歌为例，探寻高校美育创新》</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山  西</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太原科技大学</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《“大学生基本音乐素养”课程建设与教学改革案例报告》</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内蒙古</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内蒙古师范大学</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《“互联网+”背景下高职高专学前教育专业舞蹈美育发展路径探索》</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内蒙古</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内蒙古工业大学</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《理工科院校艺术社团美育新范式研究——以内蒙古工业大学梦之帆合唱团为例》</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辽  宁</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大连民族大学</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《后疫情时代传统礼乐文化融入高校大学生思想政治教育研究》</w:t>
            </w:r>
          </w:p>
        </w:tc>
      </w:tr>
      <w:tr w:rsidR="008E07CD">
        <w:trPr>
          <w:trHeight w:val="692"/>
          <w:jc w:val="center"/>
        </w:trPr>
        <w:tc>
          <w:tcPr>
            <w:tcW w:w="993" w:type="dxa"/>
            <w:shd w:val="clear" w:color="auto" w:fill="auto"/>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lastRenderedPageBreak/>
              <w:t>地  区</w:t>
            </w:r>
          </w:p>
        </w:tc>
        <w:tc>
          <w:tcPr>
            <w:tcW w:w="2126" w:type="dxa"/>
            <w:shd w:val="clear" w:color="auto" w:fill="auto"/>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单  位</w:t>
            </w:r>
          </w:p>
        </w:tc>
        <w:tc>
          <w:tcPr>
            <w:tcW w:w="5534" w:type="dxa"/>
            <w:shd w:val="clear" w:color="auto" w:fill="auto"/>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案例名称</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辽  宁</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沈阳师范大学</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《培根筑魂担使命守正创新谱华章——构建全方位、高起点、深层次文化传承新体系》</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辽  宁</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大连职业技术学院</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《“五精”格局承传统百场推介传文化-大连职业技术学院中华优秀传统文化传承创新项目》</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辽  宁</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中国医科大学</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《医学院校美育课程思政协同教学育人模式的研究与实践》</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吉  林</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吉林艺术学院</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《以创新型艺术人才培育工程推进学生“双创”能力提升的研究与实践》</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吉  林</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东北师范大学人文学院</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《走向经典——中国经典音乐文化传承创新》</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吉  林</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东北电力大学</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《疫情形势下利用新媒体平台构建美育新课堂》</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吉  林</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吉林师范大学</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《“青春告白祖国”创意校园井盖涂鸦》</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黑龙江</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黑河学院</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《中俄合作背景下边疆高校新型美术人才培养体系的创新与实践——以黑河学院美术与设计学院为例》</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黑龙江</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黑龙江农垦职业学院</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《聚力版画人才培养，弘扬北大荒精神——黑龙江农垦职业学院版画艺术传承创新》</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黑龙江</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黑河学院</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《足优势，彰显边疆高校美育服务社会中的“使命与担当”——以黑河学院美术与设计学院为例》</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宋体"/>
                <w:b/>
                <w:color w:val="000000" w:themeColor="text1"/>
                <w:szCs w:val="21"/>
              </w:rPr>
            </w:pPr>
            <w:r>
              <w:rPr>
                <w:rFonts w:ascii="仿宋_GB2312" w:eastAsia="仿宋_GB2312" w:hAnsi="仿宋_GB2312" w:cs="仿宋_GB2312" w:hint="eastAsia"/>
                <w:color w:val="000000"/>
                <w:kern w:val="0"/>
                <w:sz w:val="22"/>
                <w:lang w:bidi="ar"/>
              </w:rPr>
              <w:t>上  海</w:t>
            </w:r>
          </w:p>
        </w:tc>
        <w:tc>
          <w:tcPr>
            <w:tcW w:w="2126" w:type="dxa"/>
            <w:shd w:val="clear" w:color="auto" w:fill="auto"/>
            <w:vAlign w:val="center"/>
          </w:tcPr>
          <w:p w:rsidR="008E07CD" w:rsidRDefault="00BE53EA">
            <w:pPr>
              <w:widowControl/>
              <w:jc w:val="left"/>
              <w:textAlignment w:val="center"/>
              <w:rPr>
                <w:rFonts w:asciiTheme="minorEastAsia" w:hAnsiTheme="minorEastAsia" w:cs="宋体"/>
                <w:b/>
                <w:color w:val="000000" w:themeColor="text1"/>
                <w:szCs w:val="21"/>
              </w:rPr>
            </w:pPr>
            <w:r>
              <w:rPr>
                <w:rFonts w:ascii="仿宋_GB2312" w:eastAsia="仿宋_GB2312" w:hAnsi="仿宋_GB2312" w:cs="仿宋_GB2312" w:hint="eastAsia"/>
                <w:color w:val="000000"/>
                <w:kern w:val="0"/>
                <w:sz w:val="22"/>
                <w:lang w:bidi="ar"/>
              </w:rPr>
              <w:t>上海电机学院</w:t>
            </w:r>
          </w:p>
        </w:tc>
        <w:tc>
          <w:tcPr>
            <w:tcW w:w="5534" w:type="dxa"/>
            <w:shd w:val="clear" w:color="auto" w:fill="auto"/>
            <w:vAlign w:val="center"/>
          </w:tcPr>
          <w:p w:rsidR="008E07CD" w:rsidRDefault="00BE53EA">
            <w:pPr>
              <w:widowControl/>
              <w:jc w:val="left"/>
              <w:textAlignment w:val="center"/>
              <w:rPr>
                <w:rFonts w:asciiTheme="minorEastAsia" w:hAnsiTheme="minorEastAsia" w:cs="宋体"/>
                <w:b/>
                <w:color w:val="000000" w:themeColor="text1"/>
                <w:szCs w:val="21"/>
              </w:rPr>
            </w:pPr>
            <w:r>
              <w:rPr>
                <w:rFonts w:ascii="仿宋_GB2312" w:eastAsia="仿宋_GB2312" w:hAnsi="仿宋_GB2312" w:cs="仿宋_GB2312" w:hint="eastAsia"/>
                <w:color w:val="000000"/>
                <w:kern w:val="0"/>
                <w:sz w:val="22"/>
                <w:lang w:bidi="ar"/>
              </w:rPr>
              <w:t>《基于产教城融合发展的应用型高校“三圈四共”大学生美育体系的构建》</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  苏</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南通大学</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《“炫·青春”：美育育人实践的“万花筒”——南通大学开放性艺术人才培养体系的构建与实践》</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  苏</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江苏第二师范学院</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《水路·戏路·传承之路——新时代高校美育改革视域下的运河江苏流域戏曲文化传承与创新》</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  苏</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江苏大学</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《芳茶冠六清,溢美满校园——江苏大学传承发扬“中国茶文化”实施美育改革》</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  苏</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中国药科大学</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《薬（药）楽（乐）融通：“小音符”奏响美育“大乐章”——行业特色型高校交响乐团美育工作实践探索》</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  苏</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南京信息工程大学</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《各艺术门类协同发展下影视艺术的“主与客”——以我校大学生艺术团影视传媒中心为例》</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  苏</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常州工学院</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《“常州三杰”美育场的建构与实践》</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  苏</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江苏师范大学</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《四岗四带：高师院校艺术设计专业以美育服务社会的路径及其实施》</w:t>
            </w:r>
          </w:p>
        </w:tc>
      </w:tr>
      <w:tr w:rsidR="008E07CD">
        <w:trPr>
          <w:trHeight w:val="692"/>
          <w:jc w:val="center"/>
        </w:trPr>
        <w:tc>
          <w:tcPr>
            <w:tcW w:w="993" w:type="dxa"/>
            <w:shd w:val="clear" w:color="auto" w:fill="auto"/>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lastRenderedPageBreak/>
              <w:t>地  区</w:t>
            </w:r>
          </w:p>
        </w:tc>
        <w:tc>
          <w:tcPr>
            <w:tcW w:w="2126" w:type="dxa"/>
            <w:shd w:val="clear" w:color="auto" w:fill="auto"/>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单  位</w:t>
            </w:r>
          </w:p>
        </w:tc>
        <w:tc>
          <w:tcPr>
            <w:tcW w:w="5534" w:type="dxa"/>
            <w:shd w:val="clear" w:color="auto" w:fill="auto"/>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案例名称</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  苏</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苏州科技大学</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《“一体五翼”创新美育工作机制——苏州科技大学〈校园文化精品培育名录库〉案例》</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浙  江</w:t>
            </w:r>
          </w:p>
        </w:tc>
        <w:tc>
          <w:tcPr>
            <w:tcW w:w="2126" w:type="dxa"/>
            <w:shd w:val="clear" w:color="auto" w:fill="auto"/>
            <w:vAlign w:val="center"/>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浙江纺织服装职业</w:t>
            </w:r>
          </w:p>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技术学院</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《匠艺双馨展风采、红色青春绽芳华——艺术策划与组织&gt;课程改革与创新》</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浙  江</w:t>
            </w:r>
          </w:p>
        </w:tc>
        <w:tc>
          <w:tcPr>
            <w:tcW w:w="2126" w:type="dxa"/>
            <w:shd w:val="clear" w:color="auto" w:fill="auto"/>
            <w:vAlign w:val="center"/>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浙江同济科技职业</w:t>
            </w:r>
          </w:p>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学院</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《基于工作室平台的现代学徒制艺术设计人才培养模式探索与实践》</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浙  江</w:t>
            </w:r>
          </w:p>
        </w:tc>
        <w:tc>
          <w:tcPr>
            <w:tcW w:w="2126" w:type="dxa"/>
            <w:shd w:val="clear" w:color="auto" w:fill="auto"/>
            <w:vAlign w:val="center"/>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杭州万向职业技术</w:t>
            </w:r>
          </w:p>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学院</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《“数智引领、五链联动”华服时尚创客人才培养模式》</w:t>
            </w:r>
          </w:p>
        </w:tc>
      </w:tr>
      <w:tr w:rsidR="008E07CD">
        <w:trPr>
          <w:trHeight w:val="75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安  徽</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安徽师范大学</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《构建高校中华优秀传统艺术传承创新体系——安徽师范大学“徽州三雕”美育举措实施纪要》</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安  徽</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滁州学院</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《高校中华优秀传统文化艺术传承创新——以滁州学院凤阳花鼓为例》</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安  徽</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安徽财经大学</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《安徽红色文化传承与当前高校艺术教育有效融合案例研究》</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安  徽</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安徽艺术学院</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《高校中华优秀传统文化艺术传承与创新——黄梅戏剧目&lt;江姐&gt;教学案例展示》</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安  徽</w:t>
            </w:r>
          </w:p>
        </w:tc>
        <w:tc>
          <w:tcPr>
            <w:tcW w:w="2126" w:type="dxa"/>
            <w:shd w:val="clear" w:color="auto" w:fill="auto"/>
            <w:vAlign w:val="center"/>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安徽广播影视职业</w:t>
            </w:r>
          </w:p>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技术学院</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《课程思政置入高校大学生艺术实践工作坊的创新探索——以打造金寨县燕子河镇特色农产品品牌，助推消费扶贫升级的实践为例》</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安  徽</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安徽工程大学</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《高校学生艺术社团及实践工作坊建设——理工科高校艺术社团载体路径个案研究》</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福  建</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福建工程学院</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《营造“青春美育”的工科校园文化——谈福建工程学院大学生艺术发展中心建设及人才培养模式》</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宋体"/>
                <w:b/>
                <w:color w:val="000000" w:themeColor="text1"/>
                <w:szCs w:val="21"/>
              </w:rPr>
            </w:pPr>
            <w:r>
              <w:rPr>
                <w:rFonts w:ascii="仿宋_GB2312" w:eastAsia="仿宋_GB2312" w:hAnsi="仿宋_GB2312" w:cs="仿宋_GB2312" w:hint="eastAsia"/>
                <w:color w:val="000000"/>
                <w:kern w:val="0"/>
                <w:sz w:val="22"/>
                <w:lang w:bidi="ar"/>
              </w:rPr>
              <w:t>福  建</w:t>
            </w:r>
          </w:p>
        </w:tc>
        <w:tc>
          <w:tcPr>
            <w:tcW w:w="2126" w:type="dxa"/>
            <w:shd w:val="clear" w:color="auto" w:fill="auto"/>
            <w:vAlign w:val="center"/>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福建农业职业技术</w:t>
            </w:r>
          </w:p>
          <w:p w:rsidR="008E07CD" w:rsidRDefault="00BE53EA">
            <w:pPr>
              <w:widowControl/>
              <w:jc w:val="left"/>
              <w:textAlignment w:val="center"/>
              <w:rPr>
                <w:rFonts w:asciiTheme="minorEastAsia" w:hAnsiTheme="minorEastAsia" w:cs="宋体"/>
                <w:b/>
                <w:color w:val="000000" w:themeColor="text1"/>
                <w:szCs w:val="21"/>
              </w:rPr>
            </w:pPr>
            <w:r>
              <w:rPr>
                <w:rFonts w:ascii="仿宋_GB2312" w:eastAsia="仿宋_GB2312" w:hAnsi="仿宋_GB2312" w:cs="仿宋_GB2312" w:hint="eastAsia"/>
                <w:color w:val="000000"/>
                <w:kern w:val="0"/>
                <w:sz w:val="22"/>
                <w:lang w:bidi="ar"/>
              </w:rPr>
              <w:t>学院</w:t>
            </w:r>
          </w:p>
        </w:tc>
        <w:tc>
          <w:tcPr>
            <w:tcW w:w="5534" w:type="dxa"/>
            <w:shd w:val="clear" w:color="auto" w:fill="auto"/>
            <w:vAlign w:val="center"/>
          </w:tcPr>
          <w:p w:rsidR="008E07CD" w:rsidRDefault="00BE53EA">
            <w:pPr>
              <w:widowControl/>
              <w:jc w:val="left"/>
              <w:textAlignment w:val="center"/>
              <w:rPr>
                <w:rFonts w:asciiTheme="minorEastAsia" w:hAnsiTheme="minorEastAsia" w:cs="宋体"/>
                <w:b/>
                <w:color w:val="000000" w:themeColor="text1"/>
                <w:szCs w:val="21"/>
              </w:rPr>
            </w:pPr>
            <w:r>
              <w:rPr>
                <w:rFonts w:ascii="仿宋_GB2312" w:eastAsia="仿宋_GB2312" w:hAnsi="仿宋_GB2312" w:cs="仿宋_GB2312" w:hint="eastAsia"/>
                <w:color w:val="000000"/>
                <w:kern w:val="0"/>
                <w:sz w:val="22"/>
                <w:lang w:bidi="ar"/>
              </w:rPr>
              <w:t>《美在田园·农耕育人——福建农业职业技术学院1+3美育育人模式》</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福  建</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厦门理工学院</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《“设计下乡”之高校美育的乡村服务——基于培田村儿童研学的文创产品设计》</w:t>
            </w:r>
          </w:p>
        </w:tc>
      </w:tr>
      <w:tr w:rsidR="008E07CD">
        <w:trPr>
          <w:trHeight w:val="692"/>
          <w:jc w:val="center"/>
        </w:trPr>
        <w:tc>
          <w:tcPr>
            <w:tcW w:w="993"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  西</w:t>
            </w:r>
          </w:p>
        </w:tc>
        <w:tc>
          <w:tcPr>
            <w:tcW w:w="2126"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江西师范大学</w:t>
            </w:r>
          </w:p>
        </w:tc>
        <w:tc>
          <w:tcPr>
            <w:tcW w:w="553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《红色音乐文化从“田野到课堂”的新模式探索》</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  西</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南昌职业大学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《“三合三立四步走”教学模式实践与探究》</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  西</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赣南师范大学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《红色班级：用红色文化打造信仰之美——“赣南师范大学利用红色文化丰富美育教育”案例》</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山  东</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山东科技大学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《学科融合视域下“美育+”课程体系的探索与教学实践研究——以山东科技大学为例》</w:t>
            </w:r>
          </w:p>
        </w:tc>
      </w:tr>
      <w:tr w:rsidR="008E07CD">
        <w:trPr>
          <w:trHeight w:val="692"/>
          <w:jc w:val="center"/>
        </w:trPr>
        <w:tc>
          <w:tcPr>
            <w:tcW w:w="993" w:type="dxa"/>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lastRenderedPageBreak/>
              <w:t>地  区</w:t>
            </w:r>
          </w:p>
        </w:tc>
        <w:tc>
          <w:tcPr>
            <w:tcW w:w="2126" w:type="dxa"/>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单  位</w:t>
            </w:r>
          </w:p>
        </w:tc>
        <w:tc>
          <w:tcPr>
            <w:tcW w:w="5534" w:type="dxa"/>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案例名称</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山  东</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鲁东大学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《烟台高校美育公共选修课程建构》</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山  东</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齐鲁工业大学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《以“装饰图案”课程为例的公共艺术课程建设与教学改革案例》</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山  东</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聊城大学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《价值引导与美育塑造：高校公共美育的课程思政路径探索——以红色经典音乐融入&lt;音乐鉴赏&gt;课程教学为例》</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山  东</w:t>
            </w:r>
          </w:p>
        </w:tc>
        <w:tc>
          <w:tcPr>
            <w:tcW w:w="2126" w:type="dxa"/>
            <w:vAlign w:val="center"/>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济南幼儿师范高等</w:t>
            </w:r>
          </w:p>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专科学校</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《红色基因注入戏曲山东梆子助力美育》</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山  东</w:t>
            </w:r>
          </w:p>
        </w:tc>
        <w:tc>
          <w:tcPr>
            <w:tcW w:w="2126" w:type="dxa"/>
            <w:vAlign w:val="center"/>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山东城市建设职业</w:t>
            </w:r>
          </w:p>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学院</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《高职院校书法艺术传承创新案例》</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山  东</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临沂大学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《临沂大学中华优秀传统文化（柳琴戏）传承与美育育人实践》</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山  东</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烟台大学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《基于大学生美育提升的中华优秀传统文化的传承与弘扬——以烟台大学中华优秀传统文化节为例》</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山  东</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济宁职业技术学院</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《文化活动异彩纷呈“五月的鲜花”年年盛开》</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山  东</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烟台职业学院</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《“益心艺意”跟党走》</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  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郑州轻工业大学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《〈立德树人美育启智，美育实践育人无间〉——郑州轻工业大学公共艺术课程建设与改革》</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  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河南理工大学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《创新艺术在线教育技术手段实现优秀公共艺术资源共享——河南理工大学推进公共艺术“精品课程”“一流课程”建设实践与经验案例》</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  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河南财政金融学院</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《以文化人，以艺育人——基于课程思政理念下的公共艺术“文化+体验”课程建设与教学改革》</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  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郑州师范学院</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《艺术展演融入课堂教学的美育模式创新探索》</w:t>
            </w:r>
          </w:p>
        </w:tc>
      </w:tr>
      <w:tr w:rsidR="008E07CD">
        <w:trPr>
          <w:trHeight w:val="857"/>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  南</w:t>
            </w:r>
          </w:p>
        </w:tc>
        <w:tc>
          <w:tcPr>
            <w:tcW w:w="2126" w:type="dxa"/>
            <w:vAlign w:val="center"/>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郑州信息科技职业</w:t>
            </w:r>
          </w:p>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学院</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《“手艺活儿”融入公共艺术教学改革——郑州信息科技职业学院美育特色课堂实践案例》</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  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洛阳师范学院</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《“四位一体”育人体系构建的实践探索——洛阳师范学院音乐学院育人模式改革创新案例》</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  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郑州大学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《“传承文化、守正创新”——全纳教育视域中的〈中国皮影艺术研究与教学基地〉建设》</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  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河南城建学院</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《“四位一体”中华优秀传统文化艺术传承创新模式构建》</w:t>
            </w:r>
          </w:p>
        </w:tc>
      </w:tr>
      <w:tr w:rsidR="008E07CD">
        <w:trPr>
          <w:trHeight w:val="692"/>
          <w:jc w:val="center"/>
        </w:trPr>
        <w:tc>
          <w:tcPr>
            <w:tcW w:w="993" w:type="dxa"/>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lastRenderedPageBreak/>
              <w:t>地  区</w:t>
            </w:r>
          </w:p>
        </w:tc>
        <w:tc>
          <w:tcPr>
            <w:tcW w:w="2126" w:type="dxa"/>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单  位</w:t>
            </w:r>
          </w:p>
        </w:tc>
        <w:tc>
          <w:tcPr>
            <w:tcW w:w="5534" w:type="dxa"/>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案例名称</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  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周口师范学院</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《基于“三育融合”理念的新时代高校美育工作模式创新实践》</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  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河南工程学院</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《守正创新，润物无声——“南湖·漂流画室”美育课堂创新实践》</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  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湖北第二师范学院</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《“向美而生，与美同行”大学生体验式美育实践教学改革--以湖北第二师范学院进阶型公共艺术课程〈我爱美衣〉为例》</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  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湖北第二师范学院</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《核心素养背景下的高校美育实践体系构建》</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  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武汉体育学院</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《舞蹈美育科学引领健康先行——武汉体育学院舞蹈人才培养模式创新路线图》</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  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湖北民族大学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《高等学校舞蹈学专业课程审美实践探索——以湖北民族大学舞蹈学专业为例》</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  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湖北师范大学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《高校艺术教学中开发利用传统手工艺资源的实践与传承创新研究——以〈中国传统手工艺推广〉课程为例》</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  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中南民族大学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《传统皮影艺术在高校美育教学模式中的改革与探索》</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  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湖南理工学院</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《基于实践理念的高校美育改革创新探索》</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  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湖南工业大学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《“双一流”背景下高校专业音乐人才培养“123”创新模式实践探索》</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  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湖南工业大学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《基于设计艺术普及的大学生工作坊建设探索与实践》</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  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长沙学院</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《环境设计专业驱动下的高校校园文化环境建设创新实践》</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  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湖南科技大学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《从育体到育人：大学生身体美育的实践探索》</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  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衡阳师范学院</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《乡村音乐教室，“美”育乡村儿童——高校美育浸润的实践探索》</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  东</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广东工业大学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《“五位一体”工科公共艺术课程体系建设与教学改革》</w:t>
            </w:r>
          </w:p>
        </w:tc>
      </w:tr>
      <w:tr w:rsidR="008E07CD">
        <w:trPr>
          <w:trHeight w:val="84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  东</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广东岭南职业技术学院</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《五育并举、五堂联动、四域共美的特色美育体系建设——广东岭南职业技术学院美育教学改革案例》</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  东</w:t>
            </w:r>
          </w:p>
        </w:tc>
        <w:tc>
          <w:tcPr>
            <w:tcW w:w="2126" w:type="dxa"/>
            <w:vAlign w:val="center"/>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广东茂名幼儿师范</w:t>
            </w:r>
          </w:p>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专科学校</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《创新特色课程，丰富美育内涵——广东茂名幼儿师范专科学校公共艺术课程建设与教学改革实践案例》</w:t>
            </w:r>
          </w:p>
        </w:tc>
      </w:tr>
      <w:tr w:rsidR="008E07CD">
        <w:trPr>
          <w:trHeight w:val="692"/>
          <w:jc w:val="center"/>
        </w:trPr>
        <w:tc>
          <w:tcPr>
            <w:tcW w:w="993" w:type="dxa"/>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lastRenderedPageBreak/>
              <w:t>地  区</w:t>
            </w:r>
          </w:p>
        </w:tc>
        <w:tc>
          <w:tcPr>
            <w:tcW w:w="2126" w:type="dxa"/>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单  位</w:t>
            </w:r>
          </w:p>
        </w:tc>
        <w:tc>
          <w:tcPr>
            <w:tcW w:w="5534" w:type="dxa"/>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案例名称</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  东</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中山大学新华学院</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《传承岭南经典•歌颂时代新风——中山大学新华学院美育工作案例》</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  东</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广东海洋大学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《雷州半岛传统文化融入高校艺术教育——以广东海洋大学为例》</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  东</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南方科技大学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《协同艺术教育服务人才培养——南方科技大学高水平艺术团协同培养机制建设》</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  东</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广东工业大学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《粤港澳大湾区艺术设计创新人才多维协同培养探索与实践》</w:t>
            </w:r>
          </w:p>
        </w:tc>
      </w:tr>
      <w:tr w:rsidR="008E07CD">
        <w:trPr>
          <w:trHeight w:val="1071"/>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  东</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广东财经大学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《美丽校园美丽人生——形体与形象美塑造课程服务社会路径与实践》</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  西</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广西科技大学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《民族化、国际化、原创化、社会化、培养高素质艺术人才——高校专业艺术人才培养模式改革创新》</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  西</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广西大学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《以培育地方文化艺术事业领军人才为目标的综合性大学艺术类专业培养机制构建探究》</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  西</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广西师范大学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《美育视阙下师范类高校地域性民族特色的设计课程开发与实施》</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  西</w:t>
            </w:r>
          </w:p>
        </w:tc>
        <w:tc>
          <w:tcPr>
            <w:tcW w:w="2126" w:type="dxa"/>
            <w:vAlign w:val="center"/>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广西大学行健文理</w:t>
            </w:r>
          </w:p>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学院</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《壮族马骨胡艺术种子在广西大学行健文理学院生根发芽——中华优秀传统文化艺术传承与创新发展》</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  西</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广西大学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《重焕彩调新魅力  培育西大新美育——中华优秀传统文化彩调剧在广西大学的传承创新》</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  西</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百色学院</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《红色音乐文化在音乐与舞蹈学院“三全育人”建设中的实践与创新》</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海  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海南热带海洋学院</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《琼南地区疍家舞蹈文化传承与创新》</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重  庆</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重庆文理学院</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《新时代儿歌创编与实践探索——重庆文理学院学前教育专业一流课程建设》</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重  庆</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重庆第二师范学院</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《“知意行”合一，“德美智”共育——“课程思政”背景下艺术课程改革与实践》</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重  庆</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重庆交通大学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《创新培养“交通+艺术”复合应用型设计人才的探索与实践》</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重  庆</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重庆邮电大学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《非专业合唱团实践与成效评价——重庆邮电大学以八年实践经验为例》</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四  川</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阿坝师范学院</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《挖掘区域典型艺术资源构建人才培养双向模式——藏羌剪纸艺术“双培养”模式构建案例分析》</w:t>
            </w:r>
          </w:p>
        </w:tc>
      </w:tr>
      <w:tr w:rsidR="008E07CD">
        <w:trPr>
          <w:trHeight w:val="692"/>
          <w:jc w:val="center"/>
        </w:trPr>
        <w:tc>
          <w:tcPr>
            <w:tcW w:w="993" w:type="dxa"/>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lastRenderedPageBreak/>
              <w:t>地  区</w:t>
            </w:r>
          </w:p>
        </w:tc>
        <w:tc>
          <w:tcPr>
            <w:tcW w:w="2126" w:type="dxa"/>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单  位</w:t>
            </w:r>
          </w:p>
        </w:tc>
        <w:tc>
          <w:tcPr>
            <w:tcW w:w="5534" w:type="dxa"/>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案例名称</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四  川</w:t>
            </w:r>
          </w:p>
        </w:tc>
        <w:tc>
          <w:tcPr>
            <w:tcW w:w="2126" w:type="dxa"/>
            <w:vAlign w:val="center"/>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川南幼儿师范高等</w:t>
            </w:r>
          </w:p>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专科学校</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《以文化人，以美育人——川南幼专中型杖头木偶传习所非遗传承美育案例》</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四  川</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四川师范大学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《彝乡非遗文创作为课程资源的开发——凉山普格扶贫振兴计划》</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四  川</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四川师范大学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《艺术社团及实践工作坊建设》</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四  川</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四川外国语大学成都学院</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《外语类院校语言文化美育建设新探索——以我校外语文化节为例》</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四  川</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电子科技大学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《高校美育服务社会实施探讨——以电子科技大学交响乐团“高雅艺术进校园”为例》</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贵  州</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兴义民族师范学院</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《布依族“非遗”音乐融入高校教学创新实践——以兴义民族师范学院艺术学院八音坐唱课程群为例》</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贵  州</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贵州师范学院</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《黔中有“戏”——创新“黔剧”传统文化艺术在师范院校的机制探索与传承研究》</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贵  州</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贵州大学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《贵州大学“高校校园文化环境育人”优秀案例》</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贵  州</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贵州师范学院</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《贵州红色旅游文创产品设计课程体系构建》</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云  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昆明学院</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《高校公共艺术课程建设与教学改革——以昆明学院音乐、舞蹈类公共艺术课程为个案》</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云  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云南财经大学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《高校中华传统书法与绘画艺术传承与创新研究》</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云  南</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云南民族大学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《云南少数民族合唱的多元化教学实践研究——以云南民族大学合唱团建设为例》</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西  藏</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西藏藏医药大学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《学生艺术社团及实践工作坊建设》</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陕  西</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宝鸡文理学院</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《“课程思政”视域下地方高校艺术类专业美育探索实施案例——记宝鸡文理学院舞蹈学（师范类）专业》</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陕  西</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西安建筑科技大学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《情凝黛瓦润物无声致真致美涵养文化——西安建筑科技大学以传统技艺传承创新美育教育案例》</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陕  西</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西安石油大学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《“创意集市”丝路文创工作坊的探索与实践》</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陕  西</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长安大学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《以“四维双向”构筑高校协同育人机制》</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甘  肃</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西北师范大学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《塑造美好心灵弘扬中华美育精神——甘肃省深度贫困地区学校美育工作的实践研究与策略》</w:t>
            </w:r>
          </w:p>
        </w:tc>
      </w:tr>
      <w:tr w:rsidR="008E07CD">
        <w:trPr>
          <w:trHeight w:val="692"/>
          <w:jc w:val="center"/>
        </w:trPr>
        <w:tc>
          <w:tcPr>
            <w:tcW w:w="993" w:type="dxa"/>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lastRenderedPageBreak/>
              <w:t>地  区</w:t>
            </w:r>
          </w:p>
        </w:tc>
        <w:tc>
          <w:tcPr>
            <w:tcW w:w="2126" w:type="dxa"/>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单  位</w:t>
            </w:r>
          </w:p>
        </w:tc>
        <w:tc>
          <w:tcPr>
            <w:tcW w:w="5534" w:type="dxa"/>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案例名称</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青  海</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青海师范大学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《高校艺术社团在大学生美育教育中的实践与探索——以青海师范大学“同心”大学生艺术团为例》</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宁  夏</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北方民族大学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《高校音乐理论课程美育教学的改革与创新——以北方民族大学&lt;音乐美学&gt;课为例》</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宁  夏</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北方民族大学</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《高校美育工作服务地方的案例研究以北方民族大学“结对子种文化”音乐美育项目为例》</w:t>
            </w:r>
          </w:p>
        </w:tc>
      </w:tr>
      <w:tr w:rsidR="008E07CD">
        <w:trPr>
          <w:trHeight w:val="692"/>
          <w:jc w:val="center"/>
        </w:trPr>
        <w:tc>
          <w:tcPr>
            <w:tcW w:w="993"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新  疆</w:t>
            </w:r>
          </w:p>
        </w:tc>
        <w:tc>
          <w:tcPr>
            <w:tcW w:w="2126"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新疆艺术学院</w:t>
            </w:r>
          </w:p>
        </w:tc>
        <w:tc>
          <w:tcPr>
            <w:tcW w:w="553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《线上艺术实践教学成功案例分析——以新疆艺术学院音乐作品＜赤子心＞创作过程为例》</w:t>
            </w:r>
          </w:p>
        </w:tc>
      </w:tr>
    </w:tbl>
    <w:p w:rsidR="008E07CD" w:rsidRDefault="008E07CD">
      <w:pPr>
        <w:rPr>
          <w:rFonts w:ascii="仿宋_GB2312" w:eastAsia="仿宋_GB2312" w:hAnsi="仿宋_GB2312" w:cs="仿宋_GB2312"/>
        </w:rPr>
      </w:pPr>
    </w:p>
    <w:p w:rsidR="008E07CD" w:rsidRDefault="00BE53EA">
      <w:pPr>
        <w:widowControl/>
        <w:jc w:val="center"/>
        <w:rPr>
          <w:rFonts w:ascii="仿宋_GB2312" w:eastAsia="仿宋_GB2312" w:hAnsi="华文宋体"/>
          <w:b/>
          <w:sz w:val="30"/>
          <w:szCs w:val="30"/>
        </w:rPr>
      </w:pPr>
      <w:r>
        <w:rPr>
          <w:rFonts w:ascii="仿宋_GB2312" w:eastAsia="仿宋_GB2312" w:hAnsi="华文宋体" w:hint="eastAsia"/>
          <w:b/>
          <w:sz w:val="32"/>
          <w:szCs w:val="30"/>
        </w:rPr>
        <w:t>三等奖</w:t>
      </w:r>
    </w:p>
    <w:p w:rsidR="008E07CD" w:rsidRDefault="00BE53EA" w:rsidP="00215C1F">
      <w:pPr>
        <w:spacing w:afterLines="100" w:after="312"/>
        <w:jc w:val="center"/>
        <w:rPr>
          <w:rFonts w:ascii="仿宋_GB2312" w:eastAsia="仿宋_GB2312" w:hAnsi="仿宋_GB2312" w:cs="仿宋_GB2312"/>
          <w:b/>
          <w:sz w:val="28"/>
          <w:szCs w:val="30"/>
        </w:rPr>
      </w:pPr>
      <w:r>
        <w:rPr>
          <w:rFonts w:ascii="仿宋_GB2312" w:eastAsia="仿宋_GB2312" w:hAnsi="仿宋_GB2312" w:cs="仿宋_GB2312" w:hint="eastAsia"/>
          <w:b/>
          <w:sz w:val="28"/>
          <w:szCs w:val="30"/>
        </w:rPr>
        <w:t>（按行政区划排序，同一地区学校按报送代码排序）</w:t>
      </w:r>
    </w:p>
    <w:tbl>
      <w:tblPr>
        <w:tblW w:w="8472" w:type="dxa"/>
        <w:jc w:val="center"/>
        <w:tblLayout w:type="fixed"/>
        <w:tblCellMar>
          <w:top w:w="15" w:type="dxa"/>
          <w:left w:w="15" w:type="dxa"/>
          <w:bottom w:w="15" w:type="dxa"/>
          <w:right w:w="15" w:type="dxa"/>
        </w:tblCellMar>
        <w:tblLook w:val="04A0" w:firstRow="1" w:lastRow="0" w:firstColumn="1" w:lastColumn="0" w:noHBand="0" w:noVBand="1"/>
      </w:tblPr>
      <w:tblGrid>
        <w:gridCol w:w="1004"/>
        <w:gridCol w:w="2080"/>
        <w:gridCol w:w="5388"/>
      </w:tblGrid>
      <w:tr w:rsidR="008E07CD">
        <w:trPr>
          <w:trHeight w:val="692"/>
          <w:jc w:val="center"/>
        </w:trPr>
        <w:tc>
          <w:tcPr>
            <w:tcW w:w="1004" w:type="dxa"/>
            <w:shd w:val="clear" w:color="auto" w:fill="auto"/>
          </w:tcPr>
          <w:p w:rsidR="008E07CD" w:rsidRDefault="00BE53EA">
            <w:pPr>
              <w:widowControl/>
              <w:jc w:val="left"/>
              <w:textAlignment w:val="center"/>
              <w:rPr>
                <w:rFonts w:asciiTheme="minorEastAsia" w:hAnsiTheme="minorEastAsia" w:cs="宋体"/>
                <w:b/>
                <w:color w:val="000000" w:themeColor="text1"/>
                <w:szCs w:val="21"/>
              </w:rPr>
            </w:pPr>
            <w:r>
              <w:rPr>
                <w:rFonts w:asciiTheme="minorEastAsia" w:hAnsiTheme="minorEastAsia" w:cs="宋体" w:hint="eastAsia"/>
                <w:b/>
                <w:color w:val="000000" w:themeColor="text1"/>
                <w:kern w:val="0"/>
                <w:szCs w:val="21"/>
              </w:rPr>
              <w:t>地  区</w:t>
            </w:r>
          </w:p>
        </w:tc>
        <w:tc>
          <w:tcPr>
            <w:tcW w:w="2080" w:type="dxa"/>
            <w:shd w:val="clear" w:color="auto" w:fill="auto"/>
          </w:tcPr>
          <w:p w:rsidR="008E07CD" w:rsidRDefault="00BE53EA">
            <w:pPr>
              <w:widowControl/>
              <w:jc w:val="left"/>
              <w:textAlignment w:val="center"/>
              <w:rPr>
                <w:rFonts w:asciiTheme="minorEastAsia" w:hAnsiTheme="minorEastAsia" w:cs="宋体"/>
                <w:b/>
                <w:color w:val="000000" w:themeColor="text1"/>
                <w:szCs w:val="21"/>
              </w:rPr>
            </w:pPr>
            <w:r>
              <w:rPr>
                <w:rFonts w:asciiTheme="minorEastAsia" w:hAnsiTheme="minorEastAsia" w:cs="宋体" w:hint="eastAsia"/>
                <w:b/>
                <w:color w:val="000000" w:themeColor="text1"/>
                <w:kern w:val="0"/>
                <w:szCs w:val="21"/>
              </w:rPr>
              <w:t>单  位</w:t>
            </w:r>
          </w:p>
        </w:tc>
        <w:tc>
          <w:tcPr>
            <w:tcW w:w="5388" w:type="dxa"/>
            <w:shd w:val="clear" w:color="auto" w:fill="auto"/>
          </w:tcPr>
          <w:p w:rsidR="008E07CD" w:rsidRDefault="00BE53EA">
            <w:pPr>
              <w:widowControl/>
              <w:jc w:val="left"/>
              <w:textAlignment w:val="center"/>
              <w:rPr>
                <w:rFonts w:asciiTheme="minorEastAsia" w:hAnsiTheme="minorEastAsia" w:cs="宋体"/>
                <w:b/>
                <w:color w:val="000000" w:themeColor="text1"/>
                <w:szCs w:val="21"/>
              </w:rPr>
            </w:pPr>
            <w:r>
              <w:rPr>
                <w:rFonts w:asciiTheme="minorEastAsia" w:hAnsiTheme="minorEastAsia" w:cs="宋体" w:hint="eastAsia"/>
                <w:b/>
                <w:color w:val="000000" w:themeColor="text1"/>
                <w:kern w:val="0"/>
                <w:szCs w:val="21"/>
              </w:rPr>
              <w:t>案例名称</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天  津</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天津师范大学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《以“影”育人——&lt;经典少儿电影赏析&gt;课程美育价值的实现》</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天  津</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天津理工大学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《京东大鼓表演与欣赏》</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天  津</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天津理工大学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《服装产品循环设计开发实践》</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  北</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河北北方学院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《地方音乐文化融入高校公共艺术课程建设与实践》</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  北</w:t>
            </w:r>
          </w:p>
        </w:tc>
        <w:tc>
          <w:tcPr>
            <w:tcW w:w="2080" w:type="dxa"/>
            <w:shd w:val="clear" w:color="auto" w:fill="auto"/>
            <w:vAlign w:val="center"/>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河北师范大学汇华</w:t>
            </w:r>
          </w:p>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《传承“四史”筑牢根基构建红色文化教育体系——艺术类大学生“德艺双馨”培养模式创新方案》</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  北</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保定学院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《声乐人才培养模式改革与创新》</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  北</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河北北方学院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《逆向设计教学在美术教学法课程中的运用》</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  北</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邢台学院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《中华优秀传统文化推进高校美育实践——以邢窑国家级非物质文化遗产为例》</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河  北</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kern w:val="0"/>
                <w:szCs w:val="21"/>
              </w:rPr>
            </w:pPr>
            <w:r>
              <w:rPr>
                <w:rFonts w:ascii="仿宋_GB2312" w:eastAsia="仿宋_GB2312" w:hAnsi="仿宋_GB2312" w:cs="仿宋_GB2312" w:hint="eastAsia"/>
                <w:color w:val="000000"/>
                <w:kern w:val="0"/>
                <w:sz w:val="22"/>
                <w:lang w:bidi="ar"/>
              </w:rPr>
              <w:t>邯郸学院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《高校专业艺术人才培养模式改革创新——以邯郸学院艺术学院为例》</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山  西</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kern w:val="0"/>
                <w:szCs w:val="21"/>
              </w:rPr>
            </w:pPr>
            <w:r>
              <w:rPr>
                <w:rFonts w:ascii="仿宋_GB2312" w:eastAsia="仿宋_GB2312" w:hAnsi="仿宋_GB2312" w:cs="仿宋_GB2312" w:hint="eastAsia"/>
                <w:color w:val="000000"/>
                <w:kern w:val="0"/>
                <w:sz w:val="22"/>
                <w:lang w:bidi="ar"/>
              </w:rPr>
              <w:t>山西大同大学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《加强美育建设，感受书法魅力——山西大同大学书法美育实践与探索》</w:t>
            </w:r>
          </w:p>
        </w:tc>
      </w:tr>
      <w:tr w:rsidR="008E07CD">
        <w:trPr>
          <w:trHeight w:val="692"/>
          <w:jc w:val="center"/>
        </w:trPr>
        <w:tc>
          <w:tcPr>
            <w:tcW w:w="1004" w:type="dxa"/>
            <w:shd w:val="clear" w:color="auto" w:fill="auto"/>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lastRenderedPageBreak/>
              <w:t>地  区</w:t>
            </w:r>
          </w:p>
        </w:tc>
        <w:tc>
          <w:tcPr>
            <w:tcW w:w="2080" w:type="dxa"/>
            <w:shd w:val="clear" w:color="auto" w:fill="auto"/>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单  位</w:t>
            </w:r>
          </w:p>
        </w:tc>
        <w:tc>
          <w:tcPr>
            <w:tcW w:w="5388" w:type="dxa"/>
            <w:shd w:val="clear" w:color="auto" w:fill="auto"/>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案例名称</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山  西</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山西工商学院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《改革教学模式创新教学方法——音乐鉴赏美育精品课改革与建设实践》</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山  西</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中北大学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《高校音乐教育专业美育课程建设及教学改革——培养中小学音乐教师的路径探索》</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宋体"/>
                <w:b/>
                <w:color w:val="000000" w:themeColor="text1"/>
                <w:szCs w:val="21"/>
              </w:rPr>
            </w:pPr>
            <w:r>
              <w:rPr>
                <w:rFonts w:ascii="仿宋_GB2312" w:eastAsia="仿宋_GB2312" w:hAnsi="仿宋_GB2312" w:cs="仿宋_GB2312" w:hint="eastAsia"/>
                <w:color w:val="000000"/>
                <w:kern w:val="0"/>
                <w:sz w:val="22"/>
                <w:lang w:bidi="ar"/>
              </w:rPr>
              <w:t>山  西</w:t>
            </w:r>
          </w:p>
        </w:tc>
        <w:tc>
          <w:tcPr>
            <w:tcW w:w="2080" w:type="dxa"/>
            <w:shd w:val="clear" w:color="auto" w:fill="auto"/>
            <w:vAlign w:val="center"/>
          </w:tcPr>
          <w:p w:rsidR="008E07CD" w:rsidRDefault="00BE53EA">
            <w:pPr>
              <w:widowControl/>
              <w:jc w:val="left"/>
              <w:textAlignment w:val="center"/>
              <w:rPr>
                <w:rFonts w:asciiTheme="minorEastAsia" w:hAnsiTheme="minorEastAsia" w:cs="宋体"/>
                <w:b/>
                <w:color w:val="000000" w:themeColor="text1"/>
                <w:szCs w:val="21"/>
              </w:rPr>
            </w:pPr>
            <w:r>
              <w:rPr>
                <w:rFonts w:ascii="仿宋_GB2312" w:eastAsia="仿宋_GB2312" w:hAnsi="仿宋_GB2312" w:cs="仿宋_GB2312" w:hint="eastAsia"/>
                <w:color w:val="000000"/>
                <w:kern w:val="0"/>
                <w:sz w:val="22"/>
                <w:lang w:bidi="ar"/>
              </w:rPr>
              <w:t>山西传媒学院</w:t>
            </w:r>
          </w:p>
        </w:tc>
        <w:tc>
          <w:tcPr>
            <w:tcW w:w="5388" w:type="dxa"/>
            <w:shd w:val="clear" w:color="auto" w:fill="auto"/>
            <w:vAlign w:val="center"/>
          </w:tcPr>
          <w:p w:rsidR="008E07CD" w:rsidRDefault="00BE53EA">
            <w:pPr>
              <w:widowControl/>
              <w:jc w:val="left"/>
              <w:textAlignment w:val="center"/>
              <w:rPr>
                <w:rFonts w:asciiTheme="minorEastAsia" w:hAnsiTheme="minorEastAsia" w:cs="宋体"/>
                <w:b/>
                <w:color w:val="000000" w:themeColor="text1"/>
                <w:szCs w:val="21"/>
              </w:rPr>
            </w:pPr>
            <w:r>
              <w:rPr>
                <w:rFonts w:ascii="仿宋_GB2312" w:eastAsia="仿宋_GB2312" w:hAnsi="仿宋_GB2312" w:cs="仿宋_GB2312" w:hint="eastAsia"/>
                <w:color w:val="000000"/>
                <w:kern w:val="0"/>
                <w:sz w:val="22"/>
                <w:lang w:bidi="ar"/>
              </w:rPr>
              <w:t>《新时代高校社团美育培养模式的探索与实践——以山西传媒学院文艺编导导播摄像团队为例》</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山  西</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山西医科大学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《尊重生命，服务社会，打造医学教育协同育人新模式——山西医科大学宁养（临终关怀）服务项目》</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山  西</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太原理工大学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《协同育人以美育助力新时代青年成长“艺术之光’美育素质教育中心”》</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山  西</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山西医科大学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《“来自星星的你”——“校社合作”服务自闭症儿童案例》</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内蒙古</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通辽职业学院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《画红色传承，刻时代印迹——通辽职业学院红色艺术工坊》</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辽  宁</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锦州医科大学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《以素质教育平台为载体的美育第二课堂课程建设与教学改革——以锦州医科大学为例》</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辽  宁</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沈阳城市学院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《民办高校将艺术团建设融入美育教育全过程的探索与实践》</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辽  宁</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大连大学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《音乐专业学生在大学开展社会实践与专业教育融合活动的创新思考》</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辽  宁</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沈阳理工大学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《昔日礼乐制今朝爱国情——新时代大学生〈音乐鉴赏〉课程教学之刍见》</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辽  宁</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辽宁警察学院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《辽宁省大学生艺术社团建设的现状及发展对策探究》</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吉  林</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长春师范大学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《“互联网+”背景下高校音乐教育课程改革的探索与实践》</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吉  林</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吉林建筑科技学院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《吉林传统文化在高校艺术设计校本课程中的应用与传承》</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吉  林</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长春光华学院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《高校中华优秀传统文化艺术传承创新——马头琴》</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黑龙江</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齐齐哈尔大学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《笔底春秋传承中华文化 书韵墨香培育美好心灵——齐齐哈尔大学书法公共课程建设与教学改革案例》</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黑龙江</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黑龙江工程学院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《黑龙江工程学院视觉传达设计专业人才培养模式改革创新》</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黑龙江</w:t>
            </w:r>
          </w:p>
        </w:tc>
        <w:tc>
          <w:tcPr>
            <w:tcW w:w="2080" w:type="dxa"/>
            <w:shd w:val="clear" w:color="auto" w:fill="auto"/>
            <w:vAlign w:val="center"/>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齐齐哈尔高等师范</w:t>
            </w:r>
          </w:p>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专科学校</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《打破壁垒，融入行业资源，构建“五对接”特色的艺术集群人才培养模式》</w:t>
            </w:r>
          </w:p>
        </w:tc>
      </w:tr>
      <w:tr w:rsidR="008E07CD">
        <w:trPr>
          <w:trHeight w:val="692"/>
          <w:jc w:val="center"/>
        </w:trPr>
        <w:tc>
          <w:tcPr>
            <w:tcW w:w="1004" w:type="dxa"/>
            <w:shd w:val="clear" w:color="auto" w:fill="auto"/>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lastRenderedPageBreak/>
              <w:t>地  区</w:t>
            </w:r>
          </w:p>
        </w:tc>
        <w:tc>
          <w:tcPr>
            <w:tcW w:w="2080" w:type="dxa"/>
            <w:shd w:val="clear" w:color="auto" w:fill="auto"/>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单  位</w:t>
            </w:r>
          </w:p>
        </w:tc>
        <w:tc>
          <w:tcPr>
            <w:tcW w:w="5388" w:type="dxa"/>
            <w:shd w:val="clear" w:color="auto" w:fill="auto"/>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案例名称</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黑龙江</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黑龙江工商学院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《狠抓“读、写、讲、用”环节，打造“四维一体”校园文化育人格局》</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  苏</w:t>
            </w:r>
          </w:p>
        </w:tc>
        <w:tc>
          <w:tcPr>
            <w:tcW w:w="2080" w:type="dxa"/>
            <w:shd w:val="clear" w:color="auto" w:fill="auto"/>
            <w:vAlign w:val="center"/>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无锡商业职业技术</w:t>
            </w:r>
          </w:p>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《依托吴地文化创新美育形态——美育课程建设改革案例》</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浙  江</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浙江越秀外国语学院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《钢琴课堂混合式教学改革探索与实践——以浙江越秀外国语学院为例》</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宋体"/>
                <w:b/>
                <w:color w:val="000000" w:themeColor="text1"/>
                <w:szCs w:val="21"/>
              </w:rPr>
            </w:pPr>
            <w:r>
              <w:rPr>
                <w:rFonts w:ascii="仿宋_GB2312" w:eastAsia="仿宋_GB2312" w:hAnsi="仿宋_GB2312" w:cs="仿宋_GB2312" w:hint="eastAsia"/>
                <w:color w:val="000000"/>
                <w:kern w:val="0"/>
                <w:sz w:val="22"/>
                <w:lang w:bidi="ar"/>
              </w:rPr>
              <w:t>浙  江</w:t>
            </w:r>
          </w:p>
        </w:tc>
        <w:tc>
          <w:tcPr>
            <w:tcW w:w="2080" w:type="dxa"/>
            <w:shd w:val="clear" w:color="auto" w:fill="auto"/>
            <w:vAlign w:val="center"/>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杭州科技职业技术</w:t>
            </w:r>
          </w:p>
          <w:p w:rsidR="008E07CD" w:rsidRDefault="00BE53EA">
            <w:pPr>
              <w:widowControl/>
              <w:jc w:val="left"/>
              <w:textAlignment w:val="center"/>
              <w:rPr>
                <w:rFonts w:asciiTheme="minorEastAsia" w:hAnsiTheme="minorEastAsia" w:cs="宋体"/>
                <w:b/>
                <w:color w:val="000000" w:themeColor="text1"/>
                <w:szCs w:val="21"/>
              </w:rPr>
            </w:pPr>
            <w:r>
              <w:rPr>
                <w:rFonts w:ascii="仿宋_GB2312" w:eastAsia="仿宋_GB2312" w:hAnsi="仿宋_GB2312" w:cs="仿宋_GB2312" w:hint="eastAsia"/>
                <w:color w:val="000000"/>
                <w:kern w:val="0"/>
                <w:sz w:val="22"/>
                <w:lang w:bidi="ar"/>
              </w:rPr>
              <w:t>学院</w:t>
            </w:r>
          </w:p>
        </w:tc>
        <w:tc>
          <w:tcPr>
            <w:tcW w:w="5388" w:type="dxa"/>
            <w:shd w:val="clear" w:color="auto" w:fill="auto"/>
            <w:vAlign w:val="center"/>
          </w:tcPr>
          <w:p w:rsidR="008E07CD" w:rsidRDefault="00BE53EA">
            <w:pPr>
              <w:widowControl/>
              <w:jc w:val="left"/>
              <w:textAlignment w:val="center"/>
              <w:rPr>
                <w:rFonts w:asciiTheme="minorEastAsia" w:hAnsiTheme="minorEastAsia" w:cs="宋体"/>
                <w:b/>
                <w:color w:val="000000" w:themeColor="text1"/>
                <w:szCs w:val="21"/>
              </w:rPr>
            </w:pPr>
            <w:r>
              <w:rPr>
                <w:rFonts w:ascii="仿宋_GB2312" w:eastAsia="仿宋_GB2312" w:hAnsi="仿宋_GB2312" w:cs="仿宋_GB2312" w:hint="eastAsia"/>
                <w:color w:val="000000"/>
                <w:kern w:val="0"/>
                <w:sz w:val="22"/>
                <w:lang w:bidi="ar"/>
              </w:rPr>
              <w:t>《高职〈幼儿舞蹈创编〉与幼儿绘本元素融合的创新教学改革——以杭州科技职业技术学院教育学院为例》</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浙  江</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温州理工学院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《高校学生实践工作坊建设——以温州大学瓯江学院瓯窑艺术实践工作坊为例》</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安  徽</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蚌埠学院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《江淮非遗 以美育人——蚌埠学院公共美育课程&lt;安徽非物质文化遗产鉴赏&gt;建设探索》</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安  徽</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淮北师范大学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《高校专业艺术人才培养模式改革创新--美术学研究生专业课程群图式化课题式教学模式研究》</w:t>
            </w:r>
          </w:p>
        </w:tc>
      </w:tr>
      <w:tr w:rsidR="008E07CD">
        <w:trPr>
          <w:trHeight w:val="84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安  徽</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铜陵学院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《“立足本体、强化实践、注重融合”——铜陵学院探索综合性高校音乐表演专业发展的特色之路》</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安  徽</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亳州学院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《中华优秀传统文化在高校艺术教育中的传承与拓展——以皖北剪纸为例》</w:t>
            </w:r>
          </w:p>
        </w:tc>
      </w:tr>
      <w:tr w:rsidR="008E07CD">
        <w:trPr>
          <w:trHeight w:val="84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安  徽</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安徽理工大学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《安徽理工大学“三融合四驱动”构筑“微润滴灌”美育协同育人新模式》</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安  徽</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巢湖学院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《“项目式”美育培育研究——基于政企校社四位一体的协同路径》</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福  建</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三明学院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《苏区高校美育在行动——基于“一带一路”应用型音乐人才培养模式创新》</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福  建</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湄洲湾职业技术学院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《“四模一培”的宝玉石雕刻人才培养的探索》</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  西</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赣南师范大学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《高校通识课《大学音乐》课程思政建设研究》</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  西</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江西科技师范大学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《高校艺术教育中赣傩艺术传承研究》</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  西</w:t>
            </w:r>
          </w:p>
        </w:tc>
        <w:tc>
          <w:tcPr>
            <w:tcW w:w="2080" w:type="dxa"/>
            <w:shd w:val="clear" w:color="auto" w:fill="auto"/>
            <w:vAlign w:val="center"/>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赣南师范大学科技</w:t>
            </w:r>
          </w:p>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《基于产出导向的艺术特色幼师培养实践探索》</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  西</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赣南师范大学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《基地融入式培养为研究生美育赋能——以赣南民间区域文化艺术研究中心为例》</w:t>
            </w:r>
          </w:p>
        </w:tc>
      </w:tr>
      <w:tr w:rsidR="008E07CD">
        <w:trPr>
          <w:trHeight w:val="692"/>
          <w:jc w:val="center"/>
        </w:trPr>
        <w:tc>
          <w:tcPr>
            <w:tcW w:w="1004" w:type="dxa"/>
            <w:shd w:val="clear" w:color="auto" w:fill="auto"/>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lastRenderedPageBreak/>
              <w:t>地  区</w:t>
            </w:r>
          </w:p>
        </w:tc>
        <w:tc>
          <w:tcPr>
            <w:tcW w:w="2080" w:type="dxa"/>
            <w:shd w:val="clear" w:color="auto" w:fill="auto"/>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单  位</w:t>
            </w:r>
          </w:p>
        </w:tc>
        <w:tc>
          <w:tcPr>
            <w:tcW w:w="5388" w:type="dxa"/>
            <w:shd w:val="clear" w:color="auto" w:fill="auto"/>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案例名称</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  西</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江西师范大学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《赣南采茶舞文化艺术的传承与创新实践》</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江  西</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新余学院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《非遗文化新余花鼓戏融入地方高校音乐人才培养与传承创新》</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山  东</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齐鲁师范学院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《听唱新翻“杨柳枝”——地方濒危非物质文化“三位一体”传承模式创新》</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山  东</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青岛职业技术学院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《培根铸魂强自信以美辅德润育人——基于优秀传统文化“五个一”美育体系探索》</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山  东</w:t>
            </w:r>
          </w:p>
        </w:tc>
        <w:tc>
          <w:tcPr>
            <w:tcW w:w="2080" w:type="dxa"/>
            <w:shd w:val="clear" w:color="auto" w:fill="auto"/>
            <w:vAlign w:val="center"/>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中国石油大学胜利</w:t>
            </w:r>
          </w:p>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《胜利学院“指间花•裁艺社”剪纸社团建设及实践成果案例》</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宋体"/>
                <w:b/>
                <w:color w:val="000000" w:themeColor="text1"/>
                <w:szCs w:val="21"/>
              </w:rPr>
            </w:pPr>
            <w:r>
              <w:rPr>
                <w:rFonts w:ascii="仿宋_GB2312" w:eastAsia="仿宋_GB2312" w:hAnsi="仿宋_GB2312" w:cs="仿宋_GB2312" w:hint="eastAsia"/>
                <w:color w:val="000000"/>
                <w:kern w:val="0"/>
                <w:sz w:val="22"/>
                <w:lang w:bidi="ar"/>
              </w:rPr>
              <w:t>山  东</w:t>
            </w:r>
          </w:p>
        </w:tc>
        <w:tc>
          <w:tcPr>
            <w:tcW w:w="2080" w:type="dxa"/>
            <w:shd w:val="clear" w:color="auto" w:fill="auto"/>
            <w:vAlign w:val="center"/>
          </w:tcPr>
          <w:p w:rsidR="008E07CD" w:rsidRDefault="00BE53EA">
            <w:pPr>
              <w:widowControl/>
              <w:jc w:val="left"/>
              <w:textAlignment w:val="center"/>
              <w:rPr>
                <w:rFonts w:asciiTheme="minorEastAsia" w:hAnsiTheme="minorEastAsia" w:cs="宋体"/>
                <w:b/>
                <w:color w:val="000000" w:themeColor="text1"/>
                <w:szCs w:val="21"/>
              </w:rPr>
            </w:pPr>
            <w:r>
              <w:rPr>
                <w:rFonts w:ascii="仿宋_GB2312" w:eastAsia="仿宋_GB2312" w:hAnsi="仿宋_GB2312" w:cs="仿宋_GB2312" w:hint="eastAsia"/>
                <w:color w:val="000000"/>
                <w:kern w:val="0"/>
                <w:sz w:val="22"/>
                <w:lang w:bidi="ar"/>
              </w:rPr>
              <w:t>山东水利职业学院</w:t>
            </w:r>
          </w:p>
        </w:tc>
        <w:tc>
          <w:tcPr>
            <w:tcW w:w="5388" w:type="dxa"/>
            <w:shd w:val="clear" w:color="auto" w:fill="auto"/>
            <w:vAlign w:val="center"/>
          </w:tcPr>
          <w:p w:rsidR="008E07CD" w:rsidRDefault="00BE53EA">
            <w:pPr>
              <w:widowControl/>
              <w:jc w:val="left"/>
              <w:textAlignment w:val="center"/>
              <w:rPr>
                <w:rFonts w:asciiTheme="minorEastAsia" w:hAnsiTheme="minorEastAsia" w:cs="宋体"/>
                <w:b/>
                <w:color w:val="000000" w:themeColor="text1"/>
                <w:szCs w:val="21"/>
              </w:rPr>
            </w:pPr>
            <w:r>
              <w:rPr>
                <w:rFonts w:ascii="仿宋_GB2312" w:eastAsia="仿宋_GB2312" w:hAnsi="仿宋_GB2312" w:cs="仿宋_GB2312" w:hint="eastAsia"/>
                <w:color w:val="000000"/>
                <w:kern w:val="0"/>
                <w:sz w:val="22"/>
                <w:lang w:bidi="ar"/>
              </w:rPr>
              <w:t>《地方非遗文化融入高校学生社团建设创新模式的研究与实践——以山东水利职业学院大学生“非遗”艺术实践社团为例》</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  北</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华中科技大学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《高等院校美术美育基础课程教学改革跨学科路径探索——以华中科技大学建筑美术课程教学改革为例》</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  北</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武汉音乐学院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《〈经典诗词歌曲演唱〉案例课程建设与翻转课堂教学改革》</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  北</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湖北大学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《智慧教学浸润艺理——基于慕课异步的〈西方美术史简史〉美育公选课程混合式教学案例》</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  北</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武汉理工大学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《基于复合能力培养的环境设计专业课程群建构与实践——以武汉理工大学为例》</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  北</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湖北经济学院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《“3+3”协同美育机制构建——xx学校美育改革与发展工作案例》</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  南</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长沙师范学院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《湖南地方优秀舞蹈文化进高校的探索与实践》</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湖  南</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长沙师范学院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《以“本”为本立美树人——师范类高校校本文化育人实践探索》</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  东</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华南农业大学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《电影与音乐的交汇，艺术与思政的结合——〈电影音乐欣赏〉课程建设与教学改革》</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  东</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广东职业技术学院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《校企行协同推进新兴产业人才供给侧改革——广东职业技术学院光环境设计方向“薪传计划”人才培养模式的创新和实践》</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  西</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广西师范大学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《以美育人：用校园文创产品提振文化自信》</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海  南</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海口经济学院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《高校美育服务社会路径与实施——精准扶贫背景下高校民俗文化创意产业扶贫实践为例》</w:t>
            </w:r>
          </w:p>
        </w:tc>
      </w:tr>
      <w:tr w:rsidR="008E07CD">
        <w:trPr>
          <w:trHeight w:val="692"/>
          <w:jc w:val="center"/>
        </w:trPr>
        <w:tc>
          <w:tcPr>
            <w:tcW w:w="1004" w:type="dxa"/>
            <w:shd w:val="clear" w:color="auto" w:fill="auto"/>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lastRenderedPageBreak/>
              <w:t>地  区</w:t>
            </w:r>
          </w:p>
        </w:tc>
        <w:tc>
          <w:tcPr>
            <w:tcW w:w="2080" w:type="dxa"/>
            <w:shd w:val="clear" w:color="auto" w:fill="auto"/>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单  位</w:t>
            </w:r>
          </w:p>
        </w:tc>
        <w:tc>
          <w:tcPr>
            <w:tcW w:w="5388" w:type="dxa"/>
            <w:shd w:val="clear" w:color="auto" w:fill="auto"/>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案例名称</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四  川</w:t>
            </w:r>
          </w:p>
        </w:tc>
        <w:tc>
          <w:tcPr>
            <w:tcW w:w="2080" w:type="dxa"/>
            <w:shd w:val="clear" w:color="auto" w:fill="auto"/>
            <w:vAlign w:val="center"/>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西昌民族幼儿师范</w:t>
            </w:r>
          </w:p>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高等专科学校</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《中医作息、五音规律与彝族经典结合的十二时辰整体美育探索》</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四  川</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四川大学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《谱写原创音乐作品汇聚时代青春力量——在高校校园广泛开展音乐创作活动的美育创新与实践》</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四  川</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四川大学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《挖掘校园红色基因以多种艺术形式弘扬红色文化——以江姐为艺术主题的系列艺术活动探索美育创新与实践》</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贵  州</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凯里学院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《凸显“比较优势”的“1+2+3+3”人才培养模式改革创新实践》</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贵  州</w:t>
            </w:r>
          </w:p>
        </w:tc>
        <w:tc>
          <w:tcPr>
            <w:tcW w:w="2080" w:type="dxa"/>
            <w:shd w:val="clear" w:color="auto" w:fill="auto"/>
            <w:vAlign w:val="center"/>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贵阳幼儿师范高等</w:t>
            </w:r>
          </w:p>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专科学校</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《马尾绣非遗传承与创新》</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贵  州</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贵州民族大学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《习近平新时代中国特色社会主义文艺思想与高校美术教育协同育人机制构建案例》</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云  南</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云南民族大学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《新时代背景下“践”赏并重的高校公共艺术课程构建探索——以云南民族大学公共艺术课程“衍纸艺术设计”为例》</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宋体"/>
                <w:b/>
                <w:color w:val="000000" w:themeColor="text1"/>
                <w:szCs w:val="21"/>
              </w:rPr>
            </w:pPr>
            <w:r>
              <w:rPr>
                <w:rFonts w:ascii="仿宋_GB2312" w:eastAsia="仿宋_GB2312" w:hAnsi="仿宋_GB2312" w:cs="仿宋_GB2312" w:hint="eastAsia"/>
                <w:color w:val="000000"/>
                <w:kern w:val="0"/>
                <w:sz w:val="22"/>
                <w:lang w:bidi="ar"/>
              </w:rPr>
              <w:t>云  南</w:t>
            </w:r>
          </w:p>
        </w:tc>
        <w:tc>
          <w:tcPr>
            <w:tcW w:w="2080" w:type="dxa"/>
            <w:shd w:val="clear" w:color="auto" w:fill="auto"/>
            <w:vAlign w:val="center"/>
          </w:tcPr>
          <w:p w:rsidR="008E07CD" w:rsidRDefault="00BE53EA">
            <w:pPr>
              <w:widowControl/>
              <w:jc w:val="left"/>
              <w:textAlignment w:val="center"/>
              <w:rPr>
                <w:rFonts w:asciiTheme="minorEastAsia" w:hAnsiTheme="minorEastAsia" w:cs="宋体"/>
                <w:b/>
                <w:color w:val="000000" w:themeColor="text1"/>
                <w:szCs w:val="21"/>
              </w:rPr>
            </w:pPr>
            <w:r>
              <w:rPr>
                <w:rFonts w:ascii="仿宋_GB2312" w:eastAsia="仿宋_GB2312" w:hAnsi="仿宋_GB2312" w:cs="仿宋_GB2312" w:hint="eastAsia"/>
                <w:color w:val="000000"/>
                <w:kern w:val="0"/>
                <w:sz w:val="22"/>
                <w:lang w:bidi="ar"/>
              </w:rPr>
              <w:t>大理大学</w:t>
            </w:r>
          </w:p>
        </w:tc>
        <w:tc>
          <w:tcPr>
            <w:tcW w:w="5388" w:type="dxa"/>
            <w:shd w:val="clear" w:color="auto" w:fill="auto"/>
            <w:vAlign w:val="center"/>
          </w:tcPr>
          <w:p w:rsidR="008E07CD" w:rsidRDefault="00BE53EA">
            <w:pPr>
              <w:widowControl/>
              <w:jc w:val="left"/>
              <w:textAlignment w:val="center"/>
              <w:rPr>
                <w:rFonts w:asciiTheme="minorEastAsia" w:hAnsiTheme="minorEastAsia" w:cs="宋体"/>
                <w:b/>
                <w:color w:val="000000" w:themeColor="text1"/>
                <w:szCs w:val="21"/>
              </w:rPr>
            </w:pPr>
            <w:r>
              <w:rPr>
                <w:rFonts w:ascii="仿宋_GB2312" w:eastAsia="仿宋_GB2312" w:hAnsi="仿宋_GB2312" w:cs="仿宋_GB2312" w:hint="eastAsia"/>
                <w:color w:val="000000"/>
                <w:kern w:val="0"/>
                <w:sz w:val="22"/>
                <w:lang w:bidi="ar"/>
              </w:rPr>
              <w:t>《高校公共艺术课程建设与教学改革——以大理大学为例》</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云  南</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保山学院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《保山学院公共艺术课程建设与改革优秀案例——以〈云南少数民族健身操〉为例》</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云  南</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云南民族大学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《民族院校舞蹈类公共艺术课程的建设与思考——以云南民族大学为例》</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云  南</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楚雄师范学院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《普通高校音乐教育教学改革案例——音乐学师范专业人才培养“1+5”课程内容改革》</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云  南</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玉溪师范学院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《地方高校学生手工艺术实践工作坊建设研究——以玉溪师范学院手工坊为例》</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西  藏</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西藏民族大学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《西藏高校艺术师范教育教学改革案例——西藏民族大学艺术教育人才培养模式创新研究与实践》</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陕  西</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西安理工大学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《“互联网+”背景下公共艺术教育选修课教学改革研究与实践》</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陕  西</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陕西学前师范学院</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《修身立德咏唱中华经典——歌曲《别君叹》改编为合唱的美育教育案例》</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陕  西</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西安理工大学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《理工类高校传统音乐文化“3+1”教育模式创新与实践研究》</w:t>
            </w:r>
          </w:p>
        </w:tc>
      </w:tr>
      <w:tr w:rsidR="008E07CD">
        <w:trPr>
          <w:trHeight w:val="692"/>
          <w:jc w:val="center"/>
        </w:trPr>
        <w:tc>
          <w:tcPr>
            <w:tcW w:w="1004"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甘  肃</w:t>
            </w:r>
          </w:p>
        </w:tc>
        <w:tc>
          <w:tcPr>
            <w:tcW w:w="2080"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兰州交通大学</w:t>
            </w:r>
          </w:p>
        </w:tc>
        <w:tc>
          <w:tcPr>
            <w:tcW w:w="5388" w:type="dxa"/>
            <w:shd w:val="clear" w:color="auto" w:fill="auto"/>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《敦煌壁画色彩在“设计色彩”教学中的创新应用研究》</w:t>
            </w:r>
          </w:p>
        </w:tc>
      </w:tr>
      <w:tr w:rsidR="008E07CD">
        <w:trPr>
          <w:trHeight w:val="692"/>
          <w:jc w:val="center"/>
        </w:trPr>
        <w:tc>
          <w:tcPr>
            <w:tcW w:w="1004" w:type="dxa"/>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lastRenderedPageBreak/>
              <w:t>地  区</w:t>
            </w:r>
          </w:p>
        </w:tc>
        <w:tc>
          <w:tcPr>
            <w:tcW w:w="2080" w:type="dxa"/>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单  位</w:t>
            </w:r>
          </w:p>
        </w:tc>
        <w:tc>
          <w:tcPr>
            <w:tcW w:w="5388" w:type="dxa"/>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Theme="minorEastAsia" w:hAnsiTheme="minorEastAsia" w:cs="宋体" w:hint="eastAsia"/>
                <w:b/>
                <w:color w:val="000000" w:themeColor="text1"/>
                <w:kern w:val="0"/>
                <w:szCs w:val="21"/>
              </w:rPr>
              <w:t>案例名称</w:t>
            </w:r>
          </w:p>
        </w:tc>
      </w:tr>
      <w:tr w:rsidR="008E07CD">
        <w:trPr>
          <w:trHeight w:val="692"/>
          <w:jc w:val="center"/>
        </w:trPr>
        <w:tc>
          <w:tcPr>
            <w:tcW w:w="100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甘  肃</w:t>
            </w:r>
          </w:p>
        </w:tc>
        <w:tc>
          <w:tcPr>
            <w:tcW w:w="2080" w:type="dxa"/>
            <w:vAlign w:val="center"/>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兰州财经大学陇桥</w:t>
            </w:r>
          </w:p>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学院</w:t>
            </w:r>
          </w:p>
        </w:tc>
        <w:tc>
          <w:tcPr>
            <w:tcW w:w="5388"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《民间剪纸融入基础图案课教学——高校中华优秀传统文化艺术传承创新》</w:t>
            </w:r>
          </w:p>
        </w:tc>
      </w:tr>
      <w:tr w:rsidR="008E07CD">
        <w:trPr>
          <w:trHeight w:val="692"/>
          <w:jc w:val="center"/>
        </w:trPr>
        <w:tc>
          <w:tcPr>
            <w:tcW w:w="100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青  海</w:t>
            </w:r>
          </w:p>
        </w:tc>
        <w:tc>
          <w:tcPr>
            <w:tcW w:w="2080" w:type="dxa"/>
            <w:vAlign w:val="center"/>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西宁城市职业技术</w:t>
            </w:r>
          </w:p>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学院</w:t>
            </w:r>
          </w:p>
        </w:tc>
        <w:tc>
          <w:tcPr>
            <w:tcW w:w="5388"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《广告设计与制作专业“典、线、面、体”一体化人才培养模式改革创新》</w:t>
            </w:r>
          </w:p>
        </w:tc>
      </w:tr>
      <w:tr w:rsidR="008E07CD">
        <w:trPr>
          <w:trHeight w:val="692"/>
          <w:jc w:val="center"/>
        </w:trPr>
        <w:tc>
          <w:tcPr>
            <w:tcW w:w="100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宁  夏</w:t>
            </w:r>
          </w:p>
        </w:tc>
        <w:tc>
          <w:tcPr>
            <w:tcW w:w="2080" w:type="dxa"/>
            <w:vAlign w:val="center"/>
          </w:tcPr>
          <w:p w:rsidR="008E07CD" w:rsidRDefault="00BE53EA">
            <w:pPr>
              <w:widowControl/>
              <w:jc w:val="left"/>
              <w:textAlignment w:val="center"/>
              <w:rPr>
                <w:rFonts w:ascii="仿宋_GB2312" w:eastAsia="仿宋_GB2312" w:hAnsi="仿宋_GB2312" w:cs="仿宋_GB2312"/>
                <w:color w:val="000000"/>
                <w:kern w:val="0"/>
                <w:sz w:val="22"/>
                <w:lang w:bidi="ar"/>
              </w:rPr>
            </w:pPr>
            <w:r>
              <w:rPr>
                <w:rFonts w:ascii="仿宋_GB2312" w:eastAsia="仿宋_GB2312" w:hAnsi="仿宋_GB2312" w:cs="仿宋_GB2312" w:hint="eastAsia"/>
                <w:color w:val="000000"/>
                <w:kern w:val="0"/>
                <w:sz w:val="22"/>
                <w:lang w:bidi="ar"/>
              </w:rPr>
              <w:t>宁夏工商职业技术</w:t>
            </w:r>
          </w:p>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学院</w:t>
            </w:r>
          </w:p>
        </w:tc>
        <w:tc>
          <w:tcPr>
            <w:tcW w:w="5388"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《新时代高职院校美育教育创新模式探微》</w:t>
            </w:r>
          </w:p>
        </w:tc>
      </w:tr>
      <w:tr w:rsidR="008E07CD">
        <w:trPr>
          <w:trHeight w:val="692"/>
          <w:jc w:val="center"/>
        </w:trPr>
        <w:tc>
          <w:tcPr>
            <w:tcW w:w="100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新  疆</w:t>
            </w:r>
          </w:p>
        </w:tc>
        <w:tc>
          <w:tcPr>
            <w:tcW w:w="2080"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新疆艺术学院</w:t>
            </w:r>
          </w:p>
        </w:tc>
        <w:tc>
          <w:tcPr>
            <w:tcW w:w="5388"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《高校公共艺术课程建设与教学改革——以新疆艺术学院戏曲进校园系列课程建设为例》</w:t>
            </w:r>
          </w:p>
        </w:tc>
      </w:tr>
      <w:tr w:rsidR="008E07CD">
        <w:trPr>
          <w:trHeight w:val="692"/>
          <w:jc w:val="center"/>
        </w:trPr>
        <w:tc>
          <w:tcPr>
            <w:tcW w:w="100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新  疆</w:t>
            </w:r>
          </w:p>
        </w:tc>
        <w:tc>
          <w:tcPr>
            <w:tcW w:w="2080"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乌鲁木齐职业大学</w:t>
            </w:r>
          </w:p>
        </w:tc>
        <w:tc>
          <w:tcPr>
            <w:tcW w:w="5388"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《立足文化育人践行立德树人》</w:t>
            </w:r>
          </w:p>
        </w:tc>
      </w:tr>
      <w:tr w:rsidR="008E07CD">
        <w:trPr>
          <w:trHeight w:val="692"/>
          <w:jc w:val="center"/>
        </w:trPr>
        <w:tc>
          <w:tcPr>
            <w:tcW w:w="100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兵  团</w:t>
            </w:r>
          </w:p>
        </w:tc>
        <w:tc>
          <w:tcPr>
            <w:tcW w:w="2080"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石河子大学</w:t>
            </w:r>
          </w:p>
        </w:tc>
        <w:tc>
          <w:tcPr>
            <w:tcW w:w="5388"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《石河子大学《艺术与生活》公选课中的美育践行》</w:t>
            </w:r>
          </w:p>
        </w:tc>
      </w:tr>
      <w:tr w:rsidR="008E07CD">
        <w:trPr>
          <w:trHeight w:val="692"/>
          <w:jc w:val="center"/>
        </w:trPr>
        <w:tc>
          <w:tcPr>
            <w:tcW w:w="1004"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兵  团</w:t>
            </w:r>
          </w:p>
        </w:tc>
        <w:tc>
          <w:tcPr>
            <w:tcW w:w="2080"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石河子大学</w:t>
            </w:r>
          </w:p>
        </w:tc>
        <w:tc>
          <w:tcPr>
            <w:tcW w:w="5388" w:type="dxa"/>
            <w:vAlign w:val="center"/>
          </w:tcPr>
          <w:p w:rsidR="008E07CD" w:rsidRDefault="00BE53EA">
            <w:pPr>
              <w:widowControl/>
              <w:jc w:val="left"/>
              <w:textAlignment w:val="center"/>
              <w:rPr>
                <w:rFonts w:asciiTheme="minorEastAsia" w:hAnsiTheme="minorEastAsia" w:cs="仿宋_GB2312"/>
                <w:color w:val="000000" w:themeColor="text1"/>
                <w:szCs w:val="21"/>
              </w:rPr>
            </w:pPr>
            <w:r>
              <w:rPr>
                <w:rFonts w:ascii="仿宋_GB2312" w:eastAsia="仿宋_GB2312" w:hAnsi="仿宋_GB2312" w:cs="仿宋_GB2312" w:hint="eastAsia"/>
                <w:color w:val="000000"/>
                <w:kern w:val="0"/>
                <w:sz w:val="22"/>
                <w:lang w:bidi="ar"/>
              </w:rPr>
              <w:t>《新疆优秀美术资源在高校公共艺术课程建设中的探索与实践——以石河子大学为例》</w:t>
            </w:r>
          </w:p>
        </w:tc>
      </w:tr>
    </w:tbl>
    <w:p w:rsidR="008E07CD" w:rsidRDefault="008E07CD"/>
    <w:sectPr w:rsidR="008E07CD">
      <w:footerReference w:type="default" r:id="rId9"/>
      <w:pgSz w:w="11906" w:h="16838"/>
      <w:pgMar w:top="1440" w:right="1418" w:bottom="1134" w:left="1418" w:header="851" w:footer="992" w:gutter="0"/>
      <w:pgNumType w:start="2"/>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4957" w:rsidRDefault="00574957">
      <w:r>
        <w:separator/>
      </w:r>
    </w:p>
  </w:endnote>
  <w:endnote w:type="continuationSeparator" w:id="0">
    <w:p w:rsidR="00574957" w:rsidRDefault="005749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notTrueType/>
    <w:pitch w:val="fixed"/>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华文宋体">
    <w:altName w:val="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07CD" w:rsidRDefault="00BE53EA">
    <w:pPr>
      <w:pStyle w:val="a4"/>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063D71">
      <w:rPr>
        <w:rStyle w:val="a8"/>
        <w:noProof/>
      </w:rPr>
      <w:t>20</w:t>
    </w:r>
    <w:r>
      <w:rPr>
        <w:rStyle w:val="a8"/>
      </w:rPr>
      <w:fldChar w:fldCharType="end"/>
    </w:r>
  </w:p>
  <w:p w:rsidR="008E07CD" w:rsidRDefault="008E07CD">
    <w:pPr>
      <w:pStyle w:val="a4"/>
      <w:jc w:val="both"/>
    </w:pPr>
  </w:p>
  <w:p w:rsidR="008E07CD" w:rsidRDefault="008E07C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4957" w:rsidRDefault="00574957">
      <w:r>
        <w:separator/>
      </w:r>
    </w:p>
  </w:footnote>
  <w:footnote w:type="continuationSeparator" w:id="0">
    <w:p w:rsidR="00574957" w:rsidRDefault="005749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A176C3"/>
    <w:rsid w:val="000121E6"/>
    <w:rsid w:val="000554E1"/>
    <w:rsid w:val="00063D71"/>
    <w:rsid w:val="00064ED2"/>
    <w:rsid w:val="00097043"/>
    <w:rsid w:val="000E65B1"/>
    <w:rsid w:val="00110510"/>
    <w:rsid w:val="00125F15"/>
    <w:rsid w:val="00151D1D"/>
    <w:rsid w:val="001527D8"/>
    <w:rsid w:val="001E358E"/>
    <w:rsid w:val="00215C1F"/>
    <w:rsid w:val="002E145F"/>
    <w:rsid w:val="002F092B"/>
    <w:rsid w:val="00455E6F"/>
    <w:rsid w:val="005369AE"/>
    <w:rsid w:val="00571472"/>
    <w:rsid w:val="00574957"/>
    <w:rsid w:val="005C636C"/>
    <w:rsid w:val="00637AF8"/>
    <w:rsid w:val="006A43DA"/>
    <w:rsid w:val="007B083F"/>
    <w:rsid w:val="007E6069"/>
    <w:rsid w:val="00837118"/>
    <w:rsid w:val="00843BF9"/>
    <w:rsid w:val="00865246"/>
    <w:rsid w:val="00894976"/>
    <w:rsid w:val="00895D7D"/>
    <w:rsid w:val="008B6A7A"/>
    <w:rsid w:val="008C6E7C"/>
    <w:rsid w:val="008E07CD"/>
    <w:rsid w:val="00914AE5"/>
    <w:rsid w:val="00940D31"/>
    <w:rsid w:val="00967BBB"/>
    <w:rsid w:val="0097116F"/>
    <w:rsid w:val="009B229F"/>
    <w:rsid w:val="009F0590"/>
    <w:rsid w:val="00A10030"/>
    <w:rsid w:val="00A176C3"/>
    <w:rsid w:val="00AB174C"/>
    <w:rsid w:val="00B2783A"/>
    <w:rsid w:val="00B44BE0"/>
    <w:rsid w:val="00B83198"/>
    <w:rsid w:val="00B83C50"/>
    <w:rsid w:val="00BC19CA"/>
    <w:rsid w:val="00BD2626"/>
    <w:rsid w:val="00BE53EA"/>
    <w:rsid w:val="00C0242D"/>
    <w:rsid w:val="00C41567"/>
    <w:rsid w:val="00CD3714"/>
    <w:rsid w:val="00CF400F"/>
    <w:rsid w:val="00D17BDC"/>
    <w:rsid w:val="00E04279"/>
    <w:rsid w:val="00E3697A"/>
    <w:rsid w:val="00E42EEE"/>
    <w:rsid w:val="00E56093"/>
    <w:rsid w:val="00E97B66"/>
    <w:rsid w:val="00ED137F"/>
    <w:rsid w:val="00ED6104"/>
    <w:rsid w:val="00F07D03"/>
    <w:rsid w:val="00F31913"/>
    <w:rsid w:val="00F8365E"/>
    <w:rsid w:val="00FE3FBD"/>
    <w:rsid w:val="029D01BB"/>
    <w:rsid w:val="02C54861"/>
    <w:rsid w:val="02EE3B1B"/>
    <w:rsid w:val="047A3EB2"/>
    <w:rsid w:val="053E7062"/>
    <w:rsid w:val="058F438D"/>
    <w:rsid w:val="059C4674"/>
    <w:rsid w:val="064145AF"/>
    <w:rsid w:val="066D20EF"/>
    <w:rsid w:val="06833CE9"/>
    <w:rsid w:val="07542665"/>
    <w:rsid w:val="07564808"/>
    <w:rsid w:val="07877063"/>
    <w:rsid w:val="084C1921"/>
    <w:rsid w:val="08C87F4A"/>
    <w:rsid w:val="08CD5BF1"/>
    <w:rsid w:val="09A54656"/>
    <w:rsid w:val="09C5698A"/>
    <w:rsid w:val="09F150E3"/>
    <w:rsid w:val="09F21D6C"/>
    <w:rsid w:val="0A1B6580"/>
    <w:rsid w:val="0B5836E5"/>
    <w:rsid w:val="0C7969A8"/>
    <w:rsid w:val="0D2600ED"/>
    <w:rsid w:val="0D5910A0"/>
    <w:rsid w:val="0D875DCD"/>
    <w:rsid w:val="0EA176B4"/>
    <w:rsid w:val="0EE17CCD"/>
    <w:rsid w:val="0EEC5649"/>
    <w:rsid w:val="0F3C343A"/>
    <w:rsid w:val="0F9D5C8A"/>
    <w:rsid w:val="101028B2"/>
    <w:rsid w:val="10C70105"/>
    <w:rsid w:val="10EF7207"/>
    <w:rsid w:val="11F95665"/>
    <w:rsid w:val="130156D4"/>
    <w:rsid w:val="14DF05B1"/>
    <w:rsid w:val="15412A2E"/>
    <w:rsid w:val="15865DBB"/>
    <w:rsid w:val="16084D3A"/>
    <w:rsid w:val="1667473E"/>
    <w:rsid w:val="1690125B"/>
    <w:rsid w:val="169B05C6"/>
    <w:rsid w:val="19000CC5"/>
    <w:rsid w:val="1ADE0284"/>
    <w:rsid w:val="1BD22FA1"/>
    <w:rsid w:val="1C14719E"/>
    <w:rsid w:val="1C1F499C"/>
    <w:rsid w:val="1C2E444C"/>
    <w:rsid w:val="1CB62544"/>
    <w:rsid w:val="1DB168B7"/>
    <w:rsid w:val="1F1B76FB"/>
    <w:rsid w:val="1F2A0182"/>
    <w:rsid w:val="1F38775B"/>
    <w:rsid w:val="1F54462D"/>
    <w:rsid w:val="21516123"/>
    <w:rsid w:val="21980300"/>
    <w:rsid w:val="22806386"/>
    <w:rsid w:val="230552E1"/>
    <w:rsid w:val="24320909"/>
    <w:rsid w:val="247671E5"/>
    <w:rsid w:val="24894059"/>
    <w:rsid w:val="24B1742B"/>
    <w:rsid w:val="25B90ACA"/>
    <w:rsid w:val="272A1D69"/>
    <w:rsid w:val="273C1E7F"/>
    <w:rsid w:val="27727CA3"/>
    <w:rsid w:val="284B7E53"/>
    <w:rsid w:val="290E711D"/>
    <w:rsid w:val="29250BCB"/>
    <w:rsid w:val="29DB161E"/>
    <w:rsid w:val="2A2C1E84"/>
    <w:rsid w:val="2A93610D"/>
    <w:rsid w:val="2B263FF2"/>
    <w:rsid w:val="2B286721"/>
    <w:rsid w:val="2B36284F"/>
    <w:rsid w:val="2BFA4701"/>
    <w:rsid w:val="2D1F4295"/>
    <w:rsid w:val="2E662329"/>
    <w:rsid w:val="2E8E2664"/>
    <w:rsid w:val="2F4A6E2F"/>
    <w:rsid w:val="30A75C3C"/>
    <w:rsid w:val="30CC7BAD"/>
    <w:rsid w:val="30F529FF"/>
    <w:rsid w:val="312D377D"/>
    <w:rsid w:val="31896960"/>
    <w:rsid w:val="31BF1011"/>
    <w:rsid w:val="32934BD3"/>
    <w:rsid w:val="331F22DA"/>
    <w:rsid w:val="33C54E2B"/>
    <w:rsid w:val="34796767"/>
    <w:rsid w:val="35207FF4"/>
    <w:rsid w:val="35521C9D"/>
    <w:rsid w:val="357F3E88"/>
    <w:rsid w:val="359103DE"/>
    <w:rsid w:val="365C03D7"/>
    <w:rsid w:val="368761B3"/>
    <w:rsid w:val="369172D5"/>
    <w:rsid w:val="36AA3572"/>
    <w:rsid w:val="37907C68"/>
    <w:rsid w:val="382459C0"/>
    <w:rsid w:val="3A450433"/>
    <w:rsid w:val="3A7A7530"/>
    <w:rsid w:val="3BB77178"/>
    <w:rsid w:val="3BBB2165"/>
    <w:rsid w:val="3CAF1833"/>
    <w:rsid w:val="3CD9797F"/>
    <w:rsid w:val="3D2D22AC"/>
    <w:rsid w:val="3D7D3D35"/>
    <w:rsid w:val="3EF22678"/>
    <w:rsid w:val="3FAE15B3"/>
    <w:rsid w:val="402D498E"/>
    <w:rsid w:val="4068122B"/>
    <w:rsid w:val="418F6555"/>
    <w:rsid w:val="427B363D"/>
    <w:rsid w:val="4289675A"/>
    <w:rsid w:val="42A62726"/>
    <w:rsid w:val="42BC56D7"/>
    <w:rsid w:val="42BF17F5"/>
    <w:rsid w:val="42E848EC"/>
    <w:rsid w:val="45381F58"/>
    <w:rsid w:val="459A4CBE"/>
    <w:rsid w:val="46CB2BFB"/>
    <w:rsid w:val="48765A8F"/>
    <w:rsid w:val="48E430D2"/>
    <w:rsid w:val="49457BCA"/>
    <w:rsid w:val="49514550"/>
    <w:rsid w:val="497D7203"/>
    <w:rsid w:val="49A97D98"/>
    <w:rsid w:val="49E0067D"/>
    <w:rsid w:val="4BB9580B"/>
    <w:rsid w:val="4D4F6A67"/>
    <w:rsid w:val="4D567329"/>
    <w:rsid w:val="4DAE5426"/>
    <w:rsid w:val="4E0E2AF0"/>
    <w:rsid w:val="4EA21ADF"/>
    <w:rsid w:val="4EC63C7A"/>
    <w:rsid w:val="4EF34C85"/>
    <w:rsid w:val="4F060E36"/>
    <w:rsid w:val="4F3026D4"/>
    <w:rsid w:val="4F617D72"/>
    <w:rsid w:val="4FD771B9"/>
    <w:rsid w:val="51153484"/>
    <w:rsid w:val="51C80063"/>
    <w:rsid w:val="53185BBF"/>
    <w:rsid w:val="53C33606"/>
    <w:rsid w:val="54D33563"/>
    <w:rsid w:val="571D6531"/>
    <w:rsid w:val="579F2A48"/>
    <w:rsid w:val="589349D6"/>
    <w:rsid w:val="59405A2B"/>
    <w:rsid w:val="59467ACA"/>
    <w:rsid w:val="59BA3BC4"/>
    <w:rsid w:val="5B007FB5"/>
    <w:rsid w:val="5C3E43DE"/>
    <w:rsid w:val="5D0B3ECA"/>
    <w:rsid w:val="5D166A2B"/>
    <w:rsid w:val="5DD10059"/>
    <w:rsid w:val="5DFF3920"/>
    <w:rsid w:val="5F33229C"/>
    <w:rsid w:val="5F5D5BC9"/>
    <w:rsid w:val="5FF10809"/>
    <w:rsid w:val="60EF0889"/>
    <w:rsid w:val="627B7059"/>
    <w:rsid w:val="62813C75"/>
    <w:rsid w:val="63EF4E2E"/>
    <w:rsid w:val="65573FD1"/>
    <w:rsid w:val="66DE05E8"/>
    <w:rsid w:val="6738668B"/>
    <w:rsid w:val="67683280"/>
    <w:rsid w:val="67CF6DD2"/>
    <w:rsid w:val="67F97EE0"/>
    <w:rsid w:val="6957057E"/>
    <w:rsid w:val="69D612A3"/>
    <w:rsid w:val="6A5B1D3B"/>
    <w:rsid w:val="6A6A5EE2"/>
    <w:rsid w:val="6A8F43F5"/>
    <w:rsid w:val="6B9D23EE"/>
    <w:rsid w:val="6C2B176F"/>
    <w:rsid w:val="6DA611BC"/>
    <w:rsid w:val="6DCA790B"/>
    <w:rsid w:val="6E253C35"/>
    <w:rsid w:val="71052DAA"/>
    <w:rsid w:val="71AE6976"/>
    <w:rsid w:val="71D5553F"/>
    <w:rsid w:val="726A7656"/>
    <w:rsid w:val="73ED3957"/>
    <w:rsid w:val="752F3067"/>
    <w:rsid w:val="758B39F5"/>
    <w:rsid w:val="75CE2865"/>
    <w:rsid w:val="77482C67"/>
    <w:rsid w:val="77966048"/>
    <w:rsid w:val="77B0496F"/>
    <w:rsid w:val="77C27160"/>
    <w:rsid w:val="77D548A2"/>
    <w:rsid w:val="77DF72F3"/>
    <w:rsid w:val="780034AA"/>
    <w:rsid w:val="78541F3C"/>
    <w:rsid w:val="78A775B8"/>
    <w:rsid w:val="79AB1D0B"/>
    <w:rsid w:val="7CE037FF"/>
    <w:rsid w:val="7D042B9D"/>
    <w:rsid w:val="7DB24216"/>
    <w:rsid w:val="7DF500AB"/>
    <w:rsid w:val="7E452921"/>
    <w:rsid w:val="7FCC63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lsdException w:name="HTML Preformatted" w:semiHidden="0" w:qFormat="1"/>
    <w:lsdException w:name="Normal Table" w:qFormat="1"/>
    <w:lsdException w:name="Balloon Text" w:semiHidden="0"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qFormat/>
    <w:pPr>
      <w:spacing w:before="100" w:beforeAutospacing="1" w:after="100"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1"/>
    <w:uiPriority w:val="99"/>
    <w:unhideWhenUsed/>
    <w:qFormat/>
    <w:rPr>
      <w:sz w:val="18"/>
      <w:szCs w:val="18"/>
    </w:rPr>
  </w:style>
  <w:style w:type="paragraph" w:styleId="a4">
    <w:name w:val="footer"/>
    <w:basedOn w:val="a"/>
    <w:link w:val="Char"/>
    <w:uiPriority w:val="99"/>
    <w:unhideWhenUsed/>
    <w:qFormat/>
    <w:pPr>
      <w:tabs>
        <w:tab w:val="center" w:pos="4153"/>
        <w:tab w:val="right" w:pos="8306"/>
      </w:tabs>
      <w:snapToGrid w:val="0"/>
      <w:jc w:val="left"/>
    </w:pPr>
    <w:rPr>
      <w:sz w:val="18"/>
      <w:szCs w:val="18"/>
    </w:rPr>
  </w:style>
  <w:style w:type="paragraph" w:styleId="a5">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1"/>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6">
    <w:name w:val="Normal (Web)"/>
    <w:basedOn w:val="a"/>
    <w:pPr>
      <w:spacing w:before="100" w:beforeAutospacing="1" w:after="100" w:afterAutospacing="1"/>
      <w:jc w:val="left"/>
    </w:pPr>
    <w:rPr>
      <w:rFonts w:cs="Times New Roman"/>
      <w:kern w:val="0"/>
      <w:sz w:val="24"/>
    </w:rPr>
  </w:style>
  <w:style w:type="table" w:styleId="a7">
    <w:name w:val="Table Grid"/>
    <w:basedOn w:val="a1"/>
    <w:uiPriority w:val="9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uiPriority w:val="99"/>
    <w:qFormat/>
    <w:rPr>
      <w:rFonts w:cs="Times New Roman"/>
    </w:rPr>
  </w:style>
  <w:style w:type="character" w:customStyle="1" w:styleId="Char0">
    <w:name w:val="页眉 Char"/>
    <w:basedOn w:val="a0"/>
    <w:link w:val="a5"/>
    <w:uiPriority w:val="99"/>
    <w:qFormat/>
    <w:rPr>
      <w:sz w:val="18"/>
      <w:szCs w:val="18"/>
    </w:rPr>
  </w:style>
  <w:style w:type="character" w:customStyle="1" w:styleId="Char">
    <w:name w:val="页脚 Char"/>
    <w:basedOn w:val="a0"/>
    <w:link w:val="a4"/>
    <w:uiPriority w:val="99"/>
    <w:qFormat/>
    <w:rPr>
      <w:sz w:val="18"/>
      <w:szCs w:val="18"/>
    </w:rPr>
  </w:style>
  <w:style w:type="character" w:customStyle="1" w:styleId="HTMLChar">
    <w:name w:val="HTML 预设格式 Char"/>
    <w:uiPriority w:val="99"/>
    <w:qFormat/>
    <w:rPr>
      <w:rFonts w:ascii="宋体" w:eastAsia="宋体" w:hAnsi="宋体" w:cs="宋体"/>
      <w:kern w:val="0"/>
      <w:sz w:val="24"/>
      <w:szCs w:val="24"/>
    </w:rPr>
  </w:style>
  <w:style w:type="character" w:customStyle="1" w:styleId="Char2">
    <w:name w:val="批注框文本 Char"/>
    <w:uiPriority w:val="99"/>
    <w:qFormat/>
    <w:rPr>
      <w:sz w:val="18"/>
      <w:szCs w:val="18"/>
    </w:rPr>
  </w:style>
  <w:style w:type="character" w:customStyle="1" w:styleId="HTMLChar1">
    <w:name w:val="HTML 预设格式 Char1"/>
    <w:basedOn w:val="a0"/>
    <w:link w:val="HTML"/>
    <w:uiPriority w:val="99"/>
    <w:semiHidden/>
    <w:qFormat/>
    <w:rPr>
      <w:rFonts w:ascii="Courier New" w:hAnsi="Courier New" w:cs="Courier New"/>
      <w:sz w:val="20"/>
      <w:szCs w:val="20"/>
    </w:rPr>
  </w:style>
  <w:style w:type="character" w:customStyle="1" w:styleId="Char1">
    <w:name w:val="批注框文本 Char1"/>
    <w:basedOn w:val="a0"/>
    <w:link w:val="a3"/>
    <w:uiPriority w:val="99"/>
    <w:semiHidden/>
    <w:qFormat/>
    <w:rPr>
      <w:sz w:val="18"/>
      <w:szCs w:val="18"/>
    </w:rPr>
  </w:style>
  <w:style w:type="paragraph" w:styleId="a9">
    <w:name w:val="List Paragraph"/>
    <w:basedOn w:val="a"/>
    <w:uiPriority w:val="99"/>
    <w:qFormat/>
    <w:pPr>
      <w:ind w:firstLineChars="200" w:firstLine="420"/>
    </w:pPr>
  </w:style>
  <w:style w:type="character" w:customStyle="1" w:styleId="font21">
    <w:name w:val="font21"/>
    <w:basedOn w:val="a0"/>
    <w:qFormat/>
    <w:rPr>
      <w:rFonts w:ascii="Times New Roman" w:hAnsi="Times New Roman" w:cs="Times New Roman" w:hint="default"/>
      <w:color w:val="000000"/>
      <w:sz w:val="20"/>
      <w:szCs w:val="20"/>
      <w:u w:val="none"/>
    </w:rPr>
  </w:style>
  <w:style w:type="character" w:customStyle="1" w:styleId="font31">
    <w:name w:val="font31"/>
    <w:basedOn w:val="a0"/>
    <w:qFormat/>
    <w:rPr>
      <w:rFonts w:ascii="仿宋_GB2312" w:eastAsia="仿宋_GB2312" w:cs="仿宋_GB2312" w:hint="eastAsia"/>
      <w:color w:val="000000"/>
      <w:sz w:val="20"/>
      <w:szCs w:val="20"/>
      <w:u w:val="none"/>
    </w:rPr>
  </w:style>
  <w:style w:type="character" w:customStyle="1" w:styleId="font11">
    <w:name w:val="font11"/>
    <w:basedOn w:val="a0"/>
    <w:qFormat/>
    <w:rPr>
      <w:rFonts w:ascii="宋体" w:eastAsia="宋体" w:hAnsi="宋体" w:cs="宋体" w:hint="eastAsia"/>
      <w:color w:val="000000"/>
      <w:sz w:val="20"/>
      <w:szCs w:val="20"/>
      <w:u w:val="none"/>
    </w:rPr>
  </w:style>
  <w:style w:type="character" w:customStyle="1" w:styleId="font51">
    <w:name w:val="font51"/>
    <w:basedOn w:val="a0"/>
    <w:qFormat/>
    <w:rPr>
      <w:rFonts w:ascii="仿宋_GB2312" w:eastAsia="仿宋_GB2312" w:cs="仿宋_GB2312" w:hint="eastAsia"/>
      <w:color w:val="000000"/>
      <w:sz w:val="20"/>
      <w:szCs w:val="20"/>
      <w:u w:val="none"/>
    </w:rPr>
  </w:style>
  <w:style w:type="character" w:customStyle="1" w:styleId="font41">
    <w:name w:val="font41"/>
    <w:basedOn w:val="a0"/>
    <w:qFormat/>
    <w:rPr>
      <w:rFonts w:ascii="仿宋_GB2312" w:eastAsia="仿宋_GB2312" w:cs="仿宋_GB2312" w:hint="eastAsia"/>
      <w:color w:val="000000"/>
      <w:sz w:val="20"/>
      <w:szCs w:val="20"/>
      <w:u w:val="none"/>
    </w:rPr>
  </w:style>
  <w:style w:type="character" w:customStyle="1" w:styleId="font61">
    <w:name w:val="font61"/>
    <w:basedOn w:val="a0"/>
    <w:qFormat/>
    <w:rPr>
      <w:rFonts w:ascii="仿宋_GB2312" w:eastAsia="仿宋_GB2312" w:cs="仿宋_GB2312" w:hint="eastAsia"/>
      <w:color w:val="000000"/>
      <w:sz w:val="20"/>
      <w:szCs w:val="20"/>
      <w:u w:val="none"/>
    </w:rPr>
  </w:style>
  <w:style w:type="character" w:customStyle="1" w:styleId="font91">
    <w:name w:val="font91"/>
    <w:basedOn w:val="a0"/>
    <w:qFormat/>
    <w:rPr>
      <w:rFonts w:ascii="仿宋_GB2312" w:eastAsia="仿宋_GB2312" w:cs="仿宋_GB2312" w:hint="eastAsia"/>
      <w:color w:val="000000"/>
      <w:sz w:val="20"/>
      <w:szCs w:val="20"/>
      <w:u w:val="none"/>
    </w:rPr>
  </w:style>
  <w:style w:type="character" w:customStyle="1" w:styleId="font71">
    <w:name w:val="font71"/>
    <w:basedOn w:val="a0"/>
    <w:qFormat/>
    <w:rPr>
      <w:rFonts w:ascii="宋体" w:eastAsia="宋体" w:hAnsi="宋体" w:cs="宋体" w:hint="eastAsia"/>
      <w:color w:val="000000"/>
      <w:sz w:val="20"/>
      <w:szCs w:val="20"/>
      <w:u w:val="none"/>
    </w:rPr>
  </w:style>
  <w:style w:type="character" w:customStyle="1" w:styleId="font81">
    <w:name w:val="font81"/>
    <w:basedOn w:val="a0"/>
    <w:qFormat/>
    <w:rPr>
      <w:rFonts w:ascii="仿宋_GB2312" w:eastAsia="仿宋_GB2312" w:cs="仿宋_GB2312"/>
      <w:color w:val="000000"/>
      <w:sz w:val="22"/>
      <w:szCs w:val="22"/>
      <w:u w:val="none"/>
    </w:rPr>
  </w:style>
  <w:style w:type="character" w:customStyle="1" w:styleId="font112">
    <w:name w:val="font112"/>
    <w:basedOn w:val="a0"/>
    <w:qFormat/>
    <w:rPr>
      <w:rFonts w:ascii="仿宋_GB2312" w:eastAsia="仿宋_GB2312" w:cs="仿宋_GB2312" w:hint="eastAsia"/>
      <w:color w:val="000000"/>
      <w:sz w:val="22"/>
      <w:szCs w:val="22"/>
      <w:u w:val="none"/>
    </w:rPr>
  </w:style>
  <w:style w:type="character" w:customStyle="1" w:styleId="font101">
    <w:name w:val="font101"/>
    <w:basedOn w:val="a0"/>
    <w:qFormat/>
    <w:rPr>
      <w:rFonts w:ascii="Times New Roman" w:hAnsi="Times New Roman" w:cs="Times New Roman" w:hint="default"/>
      <w:color w:val="000000"/>
      <w:sz w:val="22"/>
      <w:szCs w:val="22"/>
      <w:u w:val="none"/>
    </w:rPr>
  </w:style>
  <w:style w:type="character" w:customStyle="1" w:styleId="font111">
    <w:name w:val="font111"/>
    <w:basedOn w:val="a0"/>
    <w:qFormat/>
    <w:rPr>
      <w:rFonts w:ascii="仿宋_GB2312" w:eastAsia="仿宋_GB2312" w:cs="仿宋_GB2312" w:hint="eastAsia"/>
      <w:color w:val="000000"/>
      <w:sz w:val="22"/>
      <w:szCs w:val="22"/>
      <w:u w:val="none"/>
    </w:rPr>
  </w:style>
  <w:style w:type="character" w:customStyle="1" w:styleId="font12">
    <w:name w:val="font12"/>
    <w:basedOn w:val="a0"/>
    <w:qFormat/>
    <w:rPr>
      <w:rFonts w:ascii="仿宋_GB2312" w:eastAsia="仿宋_GB2312" w:cs="仿宋_GB2312" w:hint="eastAsia"/>
      <w:color w:val="000000"/>
      <w:sz w:val="22"/>
      <w:szCs w:val="22"/>
      <w:u w:val="none"/>
    </w:rPr>
  </w:style>
  <w:style w:type="character" w:customStyle="1" w:styleId="font01">
    <w:name w:val="font01"/>
    <w:basedOn w:val="a0"/>
    <w:qFormat/>
    <w:rPr>
      <w:rFonts w:ascii="Times New Roman" w:hAnsi="Times New Roman" w:cs="Times New Roman" w:hint="default"/>
      <w:color w:val="000000"/>
      <w:sz w:val="20"/>
      <w:szCs w:val="20"/>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DBFCF5-DB86-4ADD-806A-C6EFE26D46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2216</Words>
  <Characters>12633</Characters>
  <Application>Microsoft Office Word</Application>
  <DocSecurity>0</DocSecurity>
  <Lines>105</Lines>
  <Paragraphs>29</Paragraphs>
  <ScaleCrop>false</ScaleCrop>
  <Company/>
  <LinksUpToDate>false</LinksUpToDate>
  <CharactersWithSpaces>14820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dell</cp:lastModifiedBy>
  <cp:revision>14</cp:revision>
  <cp:lastPrinted>2021-07-06T06:13:00Z</cp:lastPrinted>
  <dcterms:created xsi:type="dcterms:W3CDTF">2018-09-10T13:27:00Z</dcterms:created>
  <dcterms:modified xsi:type="dcterms:W3CDTF">2021-07-21T08:37:00Z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